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403FF4CB">
      <w:pPr>
        <w:widowControl/>
        <w:spacing w:line="240" w:lineRule="auto"/>
        <w:jc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光伏发电设施检测项目报价清单</w:t>
      </w:r>
    </w:p>
    <w:p w14:paraId="163ED7C7">
      <w:pPr>
        <w:pStyle w:val="32"/>
        <w:rPr>
          <w:rStyle w:val="26"/>
          <w:rFonts w:hint="default"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一、检测项目清单</w:t>
      </w:r>
      <w:bookmarkStart w:id="0" w:name="_GoBack"/>
      <w:bookmarkEnd w:id="0"/>
    </w:p>
    <w:tbl>
      <w:tblPr>
        <w:tblStyle w:val="20"/>
        <w:tblW w:w="938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300"/>
        <w:gridCol w:w="1588"/>
        <w:gridCol w:w="1387"/>
        <w:gridCol w:w="1575"/>
      </w:tblGrid>
      <w:tr w14:paraId="51F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37" w:type="dxa"/>
            <w:tcBorders>
              <w:left w:val="single" w:color="000000" w:sz="4" w:space="0"/>
              <w:right w:val="single" w:color="000000" w:sz="4" w:space="0"/>
            </w:tcBorders>
            <w:vAlign w:val="center"/>
          </w:tcPr>
          <w:p w14:paraId="242FFFB6">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项目名称</w:t>
            </w:r>
          </w:p>
        </w:tc>
        <w:tc>
          <w:tcPr>
            <w:tcW w:w="3300" w:type="dxa"/>
            <w:tcBorders>
              <w:left w:val="single" w:color="000000" w:sz="4" w:space="0"/>
              <w:right w:val="single" w:color="000000" w:sz="4" w:space="0"/>
            </w:tcBorders>
            <w:vAlign w:val="center"/>
          </w:tcPr>
          <w:p w14:paraId="4C67B3EC">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测试内容</w:t>
            </w:r>
          </w:p>
        </w:tc>
        <w:tc>
          <w:tcPr>
            <w:tcW w:w="1588" w:type="dxa"/>
            <w:tcBorders>
              <w:left w:val="single" w:color="000000" w:sz="4" w:space="0"/>
              <w:right w:val="single" w:color="000000" w:sz="4" w:space="0"/>
            </w:tcBorders>
            <w:vAlign w:val="center"/>
          </w:tcPr>
          <w:p w14:paraId="36529A1E">
            <w:pPr>
              <w:autoSpaceDE w:val="0"/>
              <w:autoSpaceDN w:val="0"/>
              <w:spacing w:before="149" w:line="220" w:lineRule="auto"/>
              <w:ind w:left="2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单价</w:t>
            </w:r>
          </w:p>
        </w:tc>
        <w:tc>
          <w:tcPr>
            <w:tcW w:w="1387" w:type="dxa"/>
            <w:tcBorders>
              <w:left w:val="single" w:color="000000" w:sz="4" w:space="0"/>
              <w:bottom w:val="single" w:color="auto" w:sz="4" w:space="0"/>
              <w:right w:val="single" w:color="000000" w:sz="4" w:space="0"/>
            </w:tcBorders>
            <w:vAlign w:val="center"/>
          </w:tcPr>
          <w:p w14:paraId="12E11919">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总价</w:t>
            </w:r>
          </w:p>
        </w:tc>
        <w:tc>
          <w:tcPr>
            <w:tcW w:w="1575" w:type="dxa"/>
            <w:tcBorders>
              <w:left w:val="single" w:color="000000" w:sz="4" w:space="0"/>
              <w:bottom w:val="single" w:color="auto" w:sz="4" w:space="0"/>
              <w:right w:val="single" w:color="000000" w:sz="4" w:space="0"/>
            </w:tcBorders>
            <w:vAlign w:val="center"/>
          </w:tcPr>
          <w:p w14:paraId="2E15D4CA">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检测周期</w:t>
            </w:r>
          </w:p>
        </w:tc>
      </w:tr>
      <w:tr w14:paraId="225C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7" w:type="dxa"/>
            <w:vMerge w:val="restart"/>
            <w:tcBorders>
              <w:left w:val="single" w:color="000000" w:sz="4" w:space="0"/>
              <w:right w:val="single" w:color="000000" w:sz="4" w:space="0"/>
            </w:tcBorders>
            <w:vAlign w:val="center"/>
          </w:tcPr>
          <w:p w14:paraId="39BBCAEB">
            <w:pPr>
              <w:autoSpaceDE w:val="0"/>
              <w:autoSpaceDN w:val="0"/>
              <w:spacing w:before="149" w:line="220" w:lineRule="auto"/>
              <w:jc w:val="center"/>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光伏并网验收检测</w:t>
            </w:r>
          </w:p>
        </w:tc>
        <w:tc>
          <w:tcPr>
            <w:tcW w:w="3300" w:type="dxa"/>
            <w:tcBorders>
              <w:left w:val="single" w:color="000000" w:sz="4" w:space="0"/>
              <w:right w:val="single" w:color="000000" w:sz="4" w:space="0"/>
            </w:tcBorders>
            <w:vAlign w:val="center"/>
          </w:tcPr>
          <w:p w14:paraId="18803BDA">
            <w:pPr>
              <w:autoSpaceDE w:val="0"/>
              <w:autoSpaceDN w:val="0"/>
              <w:spacing w:before="149" w:line="22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转换效率（直流转交流）</w:t>
            </w:r>
          </w:p>
        </w:tc>
        <w:tc>
          <w:tcPr>
            <w:tcW w:w="1588" w:type="dxa"/>
            <w:tcBorders>
              <w:left w:val="single" w:color="000000" w:sz="4" w:space="0"/>
              <w:right w:val="single" w:color="auto" w:sz="4" w:space="0"/>
            </w:tcBorders>
            <w:vAlign w:val="center"/>
          </w:tcPr>
          <w:p w14:paraId="5FD4776D">
            <w:pPr>
              <w:autoSpaceDE w:val="0"/>
              <w:autoSpaceDN w:val="0"/>
              <w:spacing w:before="149" w:line="220" w:lineRule="auto"/>
              <w:jc w:val="both"/>
              <w:rPr>
                <w:rFonts w:hint="eastAsia" w:ascii="仿宋_GB2312" w:hAnsi="仿宋_GB2312" w:eastAsia="仿宋_GB2312" w:cs="仿宋_GB2312"/>
                <w:spacing w:val="-1"/>
                <w:sz w:val="22"/>
                <w:szCs w:val="22"/>
                <w:lang w:val="en-US" w:eastAsia="zh-CN"/>
              </w:rPr>
            </w:pPr>
          </w:p>
        </w:tc>
        <w:tc>
          <w:tcPr>
            <w:tcW w:w="1387" w:type="dxa"/>
            <w:vMerge w:val="restart"/>
            <w:tcBorders>
              <w:top w:val="single" w:color="auto" w:sz="4" w:space="0"/>
              <w:left w:val="single" w:color="auto" w:sz="4" w:space="0"/>
              <w:right w:val="single" w:color="auto" w:sz="4" w:space="0"/>
            </w:tcBorders>
            <w:vAlign w:val="center"/>
          </w:tcPr>
          <w:p w14:paraId="6F771F7B">
            <w:pPr>
              <w:autoSpaceDE w:val="0"/>
              <w:autoSpaceDN w:val="0"/>
              <w:spacing w:before="149" w:line="220" w:lineRule="auto"/>
              <w:jc w:val="center"/>
              <w:rPr>
                <w:rFonts w:hint="eastAsia" w:ascii="仿宋_GB2312" w:hAnsi="仿宋_GB2312" w:eastAsia="仿宋_GB2312" w:cs="仿宋_GB2312"/>
                <w:spacing w:val="-1"/>
                <w:sz w:val="22"/>
                <w:szCs w:val="22"/>
                <w:lang w:val="en-US" w:eastAsia="zh-CN"/>
              </w:rPr>
            </w:pPr>
          </w:p>
        </w:tc>
        <w:tc>
          <w:tcPr>
            <w:tcW w:w="1575" w:type="dxa"/>
            <w:vMerge w:val="restart"/>
            <w:tcBorders>
              <w:top w:val="single" w:color="auto" w:sz="4" w:space="0"/>
              <w:left w:val="single" w:color="auto" w:sz="4" w:space="0"/>
              <w:right w:val="single" w:color="auto" w:sz="4" w:space="0"/>
            </w:tcBorders>
            <w:vAlign w:val="center"/>
          </w:tcPr>
          <w:p w14:paraId="163D1ACE">
            <w:pPr>
              <w:autoSpaceDE w:val="0"/>
              <w:autoSpaceDN w:val="0"/>
              <w:spacing w:before="149" w:line="22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2"/>
                <w:szCs w:val="22"/>
                <w:lang w:val="en-US" w:eastAsia="zh-CN"/>
              </w:rPr>
              <w:t>15个工作日内</w:t>
            </w:r>
          </w:p>
        </w:tc>
      </w:tr>
      <w:tr w14:paraId="58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37" w:type="dxa"/>
            <w:vMerge w:val="continue"/>
            <w:tcBorders>
              <w:left w:val="single" w:color="000000" w:sz="4" w:space="0"/>
              <w:right w:val="single" w:color="000000" w:sz="4" w:space="0"/>
            </w:tcBorders>
            <w:vAlign w:val="center"/>
          </w:tcPr>
          <w:p w14:paraId="59A6B41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7EC82D09">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2.组件、逆变器、支架、线缆资</w:t>
            </w:r>
          </w:p>
          <w:p w14:paraId="1FB2D7BC">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料检查</w:t>
            </w:r>
          </w:p>
        </w:tc>
        <w:tc>
          <w:tcPr>
            <w:tcW w:w="1588" w:type="dxa"/>
            <w:tcBorders>
              <w:left w:val="single" w:color="000000" w:sz="4" w:space="0"/>
              <w:right w:val="single" w:color="auto" w:sz="4" w:space="0"/>
            </w:tcBorders>
            <w:vAlign w:val="center"/>
          </w:tcPr>
          <w:p w14:paraId="0006F05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E504861">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6B6BFF65">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116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E9BE03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709F3C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绝缘电阻测试</w:t>
            </w:r>
          </w:p>
        </w:tc>
        <w:tc>
          <w:tcPr>
            <w:tcW w:w="1588" w:type="dxa"/>
            <w:tcBorders>
              <w:left w:val="single" w:color="000000" w:sz="4" w:space="0"/>
              <w:right w:val="single" w:color="auto" w:sz="4" w:space="0"/>
            </w:tcBorders>
            <w:vAlign w:val="center"/>
          </w:tcPr>
          <w:p w14:paraId="6994132E">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93EEE85">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C6EBAE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DF5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64523569">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0843CC7">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接地连续性测试</w:t>
            </w:r>
          </w:p>
        </w:tc>
        <w:tc>
          <w:tcPr>
            <w:tcW w:w="1588" w:type="dxa"/>
            <w:tcBorders>
              <w:left w:val="single" w:color="000000" w:sz="4" w:space="0"/>
              <w:right w:val="single" w:color="auto" w:sz="4" w:space="0"/>
            </w:tcBorders>
            <w:vAlign w:val="center"/>
          </w:tcPr>
          <w:p w14:paraId="0BA9D878">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9B816F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3E1702A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7B08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4A58F5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BE9037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光伏组件红外(IR)扫描检查</w:t>
            </w:r>
          </w:p>
        </w:tc>
        <w:tc>
          <w:tcPr>
            <w:tcW w:w="1588" w:type="dxa"/>
            <w:tcBorders>
              <w:left w:val="single" w:color="000000" w:sz="4" w:space="0"/>
              <w:right w:val="single" w:color="auto" w:sz="4" w:space="0"/>
            </w:tcBorders>
            <w:vAlign w:val="center"/>
          </w:tcPr>
          <w:p w14:paraId="21E296BD">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7FDB49FE">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52BEC6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2CF5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19925C27">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22883D74">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线路检查</w:t>
            </w:r>
          </w:p>
        </w:tc>
        <w:tc>
          <w:tcPr>
            <w:tcW w:w="1588" w:type="dxa"/>
            <w:tcBorders>
              <w:left w:val="single" w:color="000000" w:sz="4" w:space="0"/>
              <w:right w:val="single" w:color="auto" w:sz="4" w:space="0"/>
            </w:tcBorders>
            <w:vAlign w:val="center"/>
          </w:tcPr>
          <w:p w14:paraId="794905C4">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C1B8E7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7721C6FC">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0D8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0DF6ACD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13968DD6">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逆变器、汇流箱检查</w:t>
            </w:r>
          </w:p>
        </w:tc>
        <w:tc>
          <w:tcPr>
            <w:tcW w:w="1588" w:type="dxa"/>
            <w:tcBorders>
              <w:left w:val="single" w:color="000000" w:sz="4" w:space="0"/>
              <w:right w:val="single" w:color="auto" w:sz="4" w:space="0"/>
            </w:tcBorders>
            <w:vAlign w:val="center"/>
          </w:tcPr>
          <w:p w14:paraId="3C13ACD2">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EB748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63EAFAF">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718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7B0EC6DD">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6BAA919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并网配电箱安装检查</w:t>
            </w:r>
          </w:p>
        </w:tc>
        <w:tc>
          <w:tcPr>
            <w:tcW w:w="1588" w:type="dxa"/>
            <w:tcBorders>
              <w:left w:val="single" w:color="000000" w:sz="4" w:space="0"/>
              <w:right w:val="single" w:color="auto" w:sz="4" w:space="0"/>
            </w:tcBorders>
            <w:vAlign w:val="center"/>
          </w:tcPr>
          <w:p w14:paraId="4BE2131A">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B5C979">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0416F20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C18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352D52CF">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38794F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发电数量核实</w:t>
            </w:r>
          </w:p>
        </w:tc>
        <w:tc>
          <w:tcPr>
            <w:tcW w:w="1588" w:type="dxa"/>
            <w:tcBorders>
              <w:left w:val="single" w:color="000000" w:sz="4" w:space="0"/>
              <w:right w:val="single" w:color="auto" w:sz="4" w:space="0"/>
            </w:tcBorders>
            <w:vAlign w:val="center"/>
          </w:tcPr>
          <w:p w14:paraId="18B37B2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5F10913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427AF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B00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7" w:type="dxa"/>
            <w:vMerge w:val="continue"/>
            <w:tcBorders>
              <w:left w:val="single" w:color="000000" w:sz="4" w:space="0"/>
              <w:bottom w:val="single" w:color="auto" w:sz="4" w:space="0"/>
              <w:right w:val="single" w:color="000000" w:sz="4" w:space="0"/>
            </w:tcBorders>
            <w:vAlign w:val="center"/>
          </w:tcPr>
          <w:p w14:paraId="006AA5F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bottom w:val="single" w:color="auto" w:sz="4" w:space="0"/>
              <w:right w:val="single" w:color="000000" w:sz="4" w:space="0"/>
            </w:tcBorders>
            <w:vAlign w:val="center"/>
          </w:tcPr>
          <w:p w14:paraId="7D90E3CF">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电量去向</w:t>
            </w:r>
          </w:p>
        </w:tc>
        <w:tc>
          <w:tcPr>
            <w:tcW w:w="1588" w:type="dxa"/>
            <w:tcBorders>
              <w:left w:val="single" w:color="000000" w:sz="4" w:space="0"/>
              <w:right w:val="single" w:color="auto" w:sz="4" w:space="0"/>
            </w:tcBorders>
            <w:vAlign w:val="center"/>
          </w:tcPr>
          <w:p w14:paraId="1A60E11F">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E8D732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E56051">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212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87" w:type="dxa"/>
            <w:gridSpan w:val="5"/>
            <w:tcBorders>
              <w:left w:val="single" w:color="000000" w:sz="4" w:space="0"/>
              <w:right w:val="single" w:color="000000" w:sz="4" w:space="0"/>
            </w:tcBorders>
            <w:vAlign w:val="center"/>
          </w:tcPr>
          <w:p w14:paraId="56FBCA00">
            <w:pPr>
              <w:tabs>
                <w:tab w:val="left" w:pos="2945"/>
              </w:tabs>
              <w:autoSpaceDE w:val="0"/>
              <w:autoSpaceDN w:val="0"/>
              <w:spacing w:before="149" w:line="220" w:lineRule="auto"/>
              <w:jc w:val="both"/>
              <w:rPr>
                <w:rFonts w:hint="default" w:ascii="宋体" w:hAnsi="宋体" w:eastAsia="宋体" w:cs="宋体"/>
                <w:spacing w:val="-1"/>
                <w:sz w:val="22"/>
                <w:szCs w:val="22"/>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74EE2208">
      <w:pPr>
        <w:rPr>
          <w:rFonts w:hint="eastAsia" w:ascii="仿宋_GB2312" w:hAnsi="仿宋_GB2312" w:eastAsia="仿宋_GB2312" w:cs="仿宋_GB2312"/>
          <w:sz w:val="32"/>
          <w:szCs w:val="32"/>
          <w:lang w:val="en-US" w:eastAsia="zh-CN"/>
        </w:rPr>
      </w:pPr>
    </w:p>
    <w:p w14:paraId="6079123B">
      <w:pPr>
        <w:widowControl w:val="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bidi="ar-SA"/>
        </w:rPr>
        <w:t>以上报价已包含税费及检测期内服务过程中可能产生的所有额外费用。供应商如有任何疑问，请通过电话进行咨询；对于未明确的需求事项，需安排现场勘查。</w:t>
      </w:r>
    </w:p>
    <w:p w14:paraId="7D20063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检测要求</w:t>
      </w:r>
    </w:p>
    <w:p w14:paraId="319BC44E">
      <w:pPr>
        <w:pStyle w:val="19"/>
        <w:numPr>
          <w:ilvl w:val="0"/>
          <w:numId w:val="0"/>
        </w:numPr>
        <w:tabs>
          <w:tab w:val="left" w:pos="256"/>
        </w:tabs>
        <w:spacing w:before="162"/>
        <w:ind w:left="48"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1、出具检验报告。</w:t>
      </w:r>
    </w:p>
    <w:p w14:paraId="6BAC2416">
      <w:pPr>
        <w:pStyle w:val="19"/>
        <w:numPr>
          <w:ilvl w:val="0"/>
          <w:numId w:val="0"/>
        </w:numPr>
        <w:tabs>
          <w:tab w:val="left" w:pos="256"/>
        </w:tabs>
        <w:spacing w:before="152"/>
        <w:rPr>
          <w:rFonts w:hint="eastAsia" w:ascii="仿宋_GB2312" w:hAnsi="仿宋_GB2312" w:eastAsia="仿宋_GB2312" w:cs="仿宋_GB2312"/>
          <w:sz w:val="32"/>
          <w:szCs w:val="32"/>
          <w:lang w:val="en-US" w:eastAsia="zh-CN" w:bidi="fr-FR"/>
        </w:rPr>
      </w:pPr>
      <w:r>
        <w:rPr>
          <w:rFonts w:hint="eastAsia" w:ascii="仿宋_GB2312" w:hAnsi="仿宋_GB2312" w:eastAsia="仿宋_GB2312" w:cs="仿宋_GB2312"/>
          <w:kern w:val="2"/>
          <w:sz w:val="32"/>
          <w:szCs w:val="32"/>
          <w:lang w:val="en-US" w:eastAsia="zh-CN" w:bidi="ar-SA"/>
        </w:rPr>
        <w:t>2、报价30天内有效。</w:t>
      </w:r>
    </w:p>
    <w:p w14:paraId="0255A8B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p>
    <w:p w14:paraId="38ED069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3、检测过程中需严格遵守国家及行业相关安全规范，确保人员及设备安全。</w:t>
      </w:r>
    </w:p>
    <w:p w14:paraId="47A6529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4、检测期间，供应商需派遣专业技术人员进行现场操作与指导，确保检测结果的准确性。</w:t>
      </w:r>
    </w:p>
    <w:p w14:paraId="0AA8690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5、对于检测中发现的任何问题或异常，供应商需及时书面通知我院，并提供相应的解决方案或建议。</w:t>
      </w:r>
    </w:p>
    <w:p w14:paraId="7938C9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6、检测完成后，供应商需将检测报告及所有相关资料整理齐全，一式两份，一份交予我院存档，一份供应商自留备查。</w:t>
      </w:r>
    </w:p>
    <w:p w14:paraId="3A1C620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检测费支付方式</w:t>
      </w:r>
    </w:p>
    <w:p w14:paraId="52BBE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合同签订后预付30%的服务费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检测完成出具正式报告后支付7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的服务费</w:t>
      </w:r>
      <w:r>
        <w:rPr>
          <w:rFonts w:hint="eastAsia" w:ascii="仿宋_GB2312" w:hAnsi="仿宋_GB2312" w:eastAsia="仿宋_GB2312" w:cs="仿宋_GB2312"/>
          <w:sz w:val="32"/>
          <w:szCs w:val="32"/>
        </w:rPr>
        <w:t>。</w:t>
      </w:r>
    </w:p>
    <w:p w14:paraId="3F1C47F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58757A">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50A45E97">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08E2D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身份证号：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69ADBD19">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电    话：               日    期：2025年  月    日</w:t>
      </w:r>
    </w:p>
    <w:p w14:paraId="56F9E733">
      <w:pPr>
        <w:jc w:val="both"/>
        <w:rPr>
          <w:rFonts w:hint="eastAsia" w:ascii="仿宋" w:hAnsi="仿宋" w:eastAsia="仿宋" w:cs="仿宋"/>
          <w:sz w:val="32"/>
          <w:szCs w:val="32"/>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6E784A-1F04-41B6-BF83-05DDFF500E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5BFEFF4-0A68-415B-A8DB-ED544D7645CE}"/>
  </w:font>
  <w:font w:name="仿宋_GB2312">
    <w:panose1 w:val="02010609030101010101"/>
    <w:charset w:val="86"/>
    <w:family w:val="decorative"/>
    <w:pitch w:val="default"/>
    <w:sig w:usb0="00000001" w:usb1="080E0000" w:usb2="00000000" w:usb3="00000000" w:csb0="00040000" w:csb1="00000000"/>
    <w:embedRegular r:id="rId3" w:fontKey="{7B309830-A128-467C-88D1-9CBEEB63B52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6E8E3406-9B40-48AA-BF21-2261332085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D52039C8"/>
    <w:multiLevelType w:val="singleLevel"/>
    <w:tmpl w:val="D52039C8"/>
    <w:lvl w:ilvl="0" w:tentative="0">
      <w:start w:val="3"/>
      <w:numFmt w:val="decimal"/>
      <w:lvlText w:val="%1."/>
      <w:lvlJc w:val="left"/>
      <w:pPr>
        <w:tabs>
          <w:tab w:val="left" w:pos="312"/>
        </w:tabs>
      </w:pPr>
    </w:lvl>
  </w:abstractNum>
  <w:abstractNum w:abstractNumId="2">
    <w:nsid w:val="050DA8F1"/>
    <w:multiLevelType w:val="singleLevel"/>
    <w:tmpl w:val="050DA8F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EC569D"/>
    <w:rsid w:val="07FD356E"/>
    <w:rsid w:val="08055CAB"/>
    <w:rsid w:val="08AC1E9F"/>
    <w:rsid w:val="091D2944"/>
    <w:rsid w:val="094B74DC"/>
    <w:rsid w:val="09E8472B"/>
    <w:rsid w:val="0AF81AF7"/>
    <w:rsid w:val="0BC53CE2"/>
    <w:rsid w:val="0C4274CE"/>
    <w:rsid w:val="0D166265"/>
    <w:rsid w:val="0D3C0F87"/>
    <w:rsid w:val="0D5D3E94"/>
    <w:rsid w:val="0E2F75DE"/>
    <w:rsid w:val="0E3E1F17"/>
    <w:rsid w:val="0E6A4ABA"/>
    <w:rsid w:val="0EE54565"/>
    <w:rsid w:val="0FED14FF"/>
    <w:rsid w:val="112260EC"/>
    <w:rsid w:val="126F08F1"/>
    <w:rsid w:val="12C0739F"/>
    <w:rsid w:val="13315BA7"/>
    <w:rsid w:val="13685340"/>
    <w:rsid w:val="139B5716"/>
    <w:rsid w:val="1525173B"/>
    <w:rsid w:val="15273705"/>
    <w:rsid w:val="152754B3"/>
    <w:rsid w:val="158900E3"/>
    <w:rsid w:val="15E62031"/>
    <w:rsid w:val="164F4B0E"/>
    <w:rsid w:val="168626AD"/>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2EC527D"/>
    <w:rsid w:val="33B54E5D"/>
    <w:rsid w:val="33D8341D"/>
    <w:rsid w:val="33F22CD8"/>
    <w:rsid w:val="34A749EE"/>
    <w:rsid w:val="35A25C9B"/>
    <w:rsid w:val="35E5565D"/>
    <w:rsid w:val="361A4FED"/>
    <w:rsid w:val="36CE17DB"/>
    <w:rsid w:val="370D205E"/>
    <w:rsid w:val="37B4019C"/>
    <w:rsid w:val="37CA74F9"/>
    <w:rsid w:val="37CD3840"/>
    <w:rsid w:val="37F94635"/>
    <w:rsid w:val="383E473E"/>
    <w:rsid w:val="38C22AC9"/>
    <w:rsid w:val="392842AB"/>
    <w:rsid w:val="39405911"/>
    <w:rsid w:val="397D1296"/>
    <w:rsid w:val="39D52E80"/>
    <w:rsid w:val="3A856654"/>
    <w:rsid w:val="3B2B5D12"/>
    <w:rsid w:val="3B5D4EDB"/>
    <w:rsid w:val="3B702E61"/>
    <w:rsid w:val="3B8B1A48"/>
    <w:rsid w:val="3B914B85"/>
    <w:rsid w:val="3BE86E9B"/>
    <w:rsid w:val="3C14010A"/>
    <w:rsid w:val="3CCD6091"/>
    <w:rsid w:val="3CD2476A"/>
    <w:rsid w:val="3D0575D8"/>
    <w:rsid w:val="3D0D2931"/>
    <w:rsid w:val="3DF56C47"/>
    <w:rsid w:val="3E104487"/>
    <w:rsid w:val="3EA64DEB"/>
    <w:rsid w:val="3EE85404"/>
    <w:rsid w:val="3F0F7DFC"/>
    <w:rsid w:val="3F8213B4"/>
    <w:rsid w:val="40552625"/>
    <w:rsid w:val="405D597D"/>
    <w:rsid w:val="40F472A0"/>
    <w:rsid w:val="41EA0016"/>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6B73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BF7045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 w:type="paragraph" w:customStyle="1" w:styleId="3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541</Characters>
  <Lines>0</Lines>
  <Paragraphs>0</Paragraphs>
  <TotalTime>0</TotalTime>
  <ScaleCrop>false</ScaleCrop>
  <LinksUpToDate>false</LinksUpToDate>
  <CharactersWithSpaces>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2025-06-24T07:31:46Z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