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A7AB4">
      <w:pPr>
        <w:pStyle w:val="4"/>
        <w:numPr>
          <w:ilvl w:val="0"/>
          <w:numId w:val="0"/>
        </w:numPr>
        <w:jc w:val="left"/>
        <w:rPr>
          <w:rFonts w:hint="eastAsia" w:ascii="宋体" w:hAnsi="宋体" w:eastAsia="宋体" w:cs="宋体"/>
          <w:b w:val="0"/>
          <w:bCs w:val="0"/>
          <w:i w:val="0"/>
          <w:iCs w:val="0"/>
          <w:color w:val="000000"/>
          <w:kern w:val="0"/>
          <w:sz w:val="28"/>
          <w:szCs w:val="28"/>
          <w:highlight w:val="none"/>
          <w:u w:val="none"/>
          <w:lang w:val="en-US" w:eastAsia="zh-CN" w:bidi="ar"/>
        </w:rPr>
      </w:pPr>
      <w:r>
        <w:rPr>
          <w:rFonts w:hint="eastAsia" w:ascii="宋体" w:hAnsi="宋体" w:eastAsia="宋体" w:cs="宋体"/>
          <w:b w:val="0"/>
          <w:bCs w:val="0"/>
          <w:i w:val="0"/>
          <w:iCs w:val="0"/>
          <w:color w:val="000000"/>
          <w:kern w:val="0"/>
          <w:sz w:val="28"/>
          <w:szCs w:val="28"/>
          <w:highlight w:val="none"/>
          <w:u w:val="none"/>
          <w:lang w:val="en-US" w:eastAsia="zh-CN" w:bidi="ar"/>
        </w:rPr>
        <w:t>附件：</w:t>
      </w:r>
    </w:p>
    <w:p w14:paraId="71D8F6DA">
      <w:pPr>
        <w:keepNext w:val="0"/>
        <w:keepLines w:val="0"/>
        <w:pageBreakBefore w:val="0"/>
        <w:widowControl w:val="0"/>
        <w:kinsoku/>
        <w:wordWrap/>
        <w:overflowPunct/>
        <w:topLinePunct w:val="0"/>
        <w:autoSpaceDE/>
        <w:autoSpaceDN/>
        <w:bidi w:val="0"/>
        <w:adjustRightInd/>
        <w:snapToGrid/>
        <w:spacing w:line="560" w:lineRule="exact"/>
        <w:ind w:firstLine="1606" w:firstLineChars="400"/>
        <w:jc w:val="both"/>
        <w:textAlignment w:val="auto"/>
        <w:rPr>
          <w:rStyle w:val="27"/>
          <w:rFonts w:hint="eastAsia" w:ascii="黑体" w:hAnsi="黑体" w:eastAsia="黑体" w:cs="黑体"/>
          <w:b/>
          <w:bCs/>
          <w:color w:val="auto"/>
          <w:kern w:val="2"/>
          <w:sz w:val="40"/>
          <w:szCs w:val="40"/>
          <w:highlight w:val="none"/>
          <w:u w:val="none"/>
          <w:lang w:val="en-US" w:eastAsia="zh-CN" w:bidi="ar-SA"/>
        </w:rPr>
      </w:pPr>
      <w:r>
        <w:rPr>
          <w:rStyle w:val="27"/>
          <w:rFonts w:hint="eastAsia" w:ascii="黑体" w:hAnsi="黑体" w:eastAsia="黑体" w:cs="黑体"/>
          <w:b/>
          <w:bCs/>
          <w:color w:val="auto"/>
          <w:kern w:val="2"/>
          <w:sz w:val="40"/>
          <w:szCs w:val="40"/>
          <w:highlight w:val="none"/>
          <w:u w:val="none"/>
          <w:lang w:val="en-US" w:eastAsia="zh-CN" w:bidi="ar-SA"/>
        </w:rPr>
        <w:t>保亭黎族苗族自治县人民医院</w:t>
      </w:r>
    </w:p>
    <w:p w14:paraId="5286A9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7"/>
          <w:rFonts w:hint="eastAsia" w:ascii="黑体" w:hAnsi="黑体" w:eastAsia="黑体" w:cs="黑体"/>
          <w:b w:val="0"/>
          <w:bCs/>
          <w:color w:val="auto"/>
          <w:kern w:val="2"/>
          <w:sz w:val="44"/>
          <w:szCs w:val="44"/>
          <w:highlight w:val="none"/>
          <w:lang w:val="en-US" w:eastAsia="zh-CN" w:bidi="ar-SA"/>
        </w:rPr>
      </w:pPr>
      <w:r>
        <w:rPr>
          <w:rStyle w:val="27"/>
          <w:rFonts w:hint="eastAsia" w:ascii="黑体" w:hAnsi="黑体" w:eastAsia="黑体" w:cs="黑体"/>
          <w:b/>
          <w:bCs/>
          <w:color w:val="auto"/>
          <w:kern w:val="2"/>
          <w:sz w:val="40"/>
          <w:szCs w:val="40"/>
          <w:highlight w:val="none"/>
          <w:u w:val="none"/>
          <w:lang w:val="en-US" w:eastAsia="zh-CN" w:bidi="ar-SA"/>
        </w:rPr>
        <w:t>（保亭黎族苗族自治县医疗集团总医院）</w:t>
      </w:r>
    </w:p>
    <w:p w14:paraId="70B6B6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7"/>
          <w:rFonts w:hint="eastAsia" w:ascii="黑体" w:hAnsi="黑体" w:eastAsia="黑体" w:cs="黑体"/>
          <w:b/>
          <w:bCs/>
          <w:color w:val="auto"/>
          <w:kern w:val="2"/>
          <w:sz w:val="40"/>
          <w:szCs w:val="40"/>
          <w:highlight w:val="none"/>
          <w:lang w:val="en-US" w:eastAsia="zh-CN" w:bidi="ar-SA"/>
        </w:rPr>
      </w:pPr>
      <w:r>
        <w:rPr>
          <w:rStyle w:val="27"/>
          <w:rFonts w:hint="eastAsia" w:ascii="黑体" w:hAnsi="黑体" w:eastAsia="黑体" w:cs="黑体"/>
          <w:b/>
          <w:bCs/>
          <w:color w:val="auto"/>
          <w:kern w:val="2"/>
          <w:sz w:val="40"/>
          <w:szCs w:val="40"/>
          <w:highlight w:val="none"/>
          <w:u w:val="none"/>
          <w:lang w:val="en-US" w:eastAsia="zh-CN" w:bidi="ar-SA"/>
        </w:rPr>
        <w:t>救护车、公务车及各分院车辆维修服务采购项目</w:t>
      </w:r>
      <w:r>
        <w:rPr>
          <w:rStyle w:val="27"/>
          <w:rFonts w:hint="eastAsia" w:ascii="黑体" w:hAnsi="黑体" w:eastAsia="黑体" w:cs="黑体"/>
          <w:b/>
          <w:bCs/>
          <w:color w:val="auto"/>
          <w:kern w:val="2"/>
          <w:sz w:val="40"/>
          <w:szCs w:val="40"/>
          <w:highlight w:val="none"/>
          <w:lang w:val="en-US" w:eastAsia="zh-CN" w:bidi="ar-SA"/>
        </w:rPr>
        <w:t>市</w:t>
      </w:r>
      <w:r>
        <w:rPr>
          <w:rStyle w:val="27"/>
          <w:rFonts w:hint="eastAsia" w:ascii="黑体" w:hAnsi="黑体" w:eastAsia="黑体" w:cs="黑体"/>
          <w:b/>
          <w:bCs/>
          <w:color w:val="auto"/>
          <w:kern w:val="2"/>
          <w:sz w:val="40"/>
          <w:szCs w:val="40"/>
          <w:highlight w:val="none"/>
          <w:u w:val="none"/>
          <w:lang w:val="en-US" w:eastAsia="zh-CN" w:bidi="ar-SA"/>
        </w:rPr>
        <w:t>场询</w:t>
      </w:r>
      <w:r>
        <w:rPr>
          <w:rStyle w:val="27"/>
          <w:rFonts w:hint="eastAsia" w:ascii="黑体" w:hAnsi="黑体" w:eastAsia="黑体" w:cs="黑体"/>
          <w:b/>
          <w:bCs/>
          <w:color w:val="auto"/>
          <w:kern w:val="2"/>
          <w:sz w:val="40"/>
          <w:szCs w:val="40"/>
          <w:highlight w:val="none"/>
          <w:lang w:val="en-US" w:eastAsia="zh-CN" w:bidi="ar-SA"/>
        </w:rPr>
        <w:t>价清单</w:t>
      </w:r>
    </w:p>
    <w:p w14:paraId="714678AC">
      <w:pPr>
        <w:rPr>
          <w:rFonts w:hint="eastAsia" w:eastAsia="宋体" w:cs="Times New Roman" w:asciiTheme="minorEastAsia" w:hAnsiTheme="minorEastAsia"/>
          <w:b/>
          <w:bCs/>
          <w:kern w:val="0"/>
          <w:sz w:val="32"/>
          <w:szCs w:val="32"/>
          <w:highlight w:val="none"/>
          <w:lang w:val="en-US" w:eastAsia="zh-CN"/>
        </w:rPr>
      </w:pPr>
    </w:p>
    <w:p w14:paraId="35098D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黑体" w:hAnsi="黑体" w:eastAsia="黑体" w:cs="黑体"/>
          <w:b/>
          <w:bCs/>
          <w:i w:val="0"/>
          <w:iCs w:val="0"/>
          <w:color w:val="000000"/>
          <w:kern w:val="0"/>
          <w:sz w:val="32"/>
          <w:szCs w:val="32"/>
          <w:u w:val="none"/>
          <w:lang w:val="en-US" w:eastAsia="zh-CN" w:bidi="ar"/>
        </w:rPr>
      </w:pPr>
      <w:r>
        <w:rPr>
          <w:rFonts w:hint="eastAsia" w:ascii="黑体" w:hAnsi="黑体" w:eastAsia="黑体" w:cs="黑体"/>
          <w:b/>
          <w:bCs/>
          <w:i w:val="0"/>
          <w:iCs w:val="0"/>
          <w:color w:val="000000"/>
          <w:kern w:val="0"/>
          <w:sz w:val="32"/>
          <w:szCs w:val="32"/>
          <w:u w:val="none"/>
          <w:lang w:val="en-US" w:eastAsia="zh-CN" w:bidi="ar"/>
        </w:rPr>
        <w:t>一、车辆品牌型号明细</w:t>
      </w:r>
    </w:p>
    <w:tbl>
      <w:tblPr>
        <w:tblStyle w:val="13"/>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571"/>
        <w:gridCol w:w="1443"/>
        <w:gridCol w:w="901"/>
        <w:gridCol w:w="1595"/>
        <w:gridCol w:w="1436"/>
      </w:tblGrid>
      <w:tr w14:paraId="1171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2" w:type="dxa"/>
            <w:shd w:val="clear" w:color="auto" w:fill="auto"/>
            <w:noWrap w:val="0"/>
            <w:vAlign w:val="center"/>
          </w:tcPr>
          <w:p w14:paraId="3ECF351A">
            <w:pPr>
              <w:widowControl/>
              <w:shd w:val="clear" w:color="auto"/>
              <w:spacing w:line="52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2571" w:type="dxa"/>
            <w:shd w:val="clear" w:color="auto" w:fill="auto"/>
            <w:noWrap w:val="0"/>
            <w:vAlign w:val="center"/>
          </w:tcPr>
          <w:p w14:paraId="4F598E82">
            <w:pPr>
              <w:widowControl/>
              <w:shd w:val="clear" w:color="auto"/>
              <w:spacing w:line="52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车辆</w:t>
            </w:r>
            <w:r>
              <w:rPr>
                <w:rFonts w:hint="eastAsia" w:ascii="仿宋_GB2312" w:hAnsi="仿宋_GB2312" w:eastAsia="仿宋_GB2312" w:cs="仿宋_GB2312"/>
                <w:kern w:val="0"/>
                <w:sz w:val="24"/>
                <w:szCs w:val="24"/>
              </w:rPr>
              <w:t>型号</w:t>
            </w:r>
          </w:p>
        </w:tc>
        <w:tc>
          <w:tcPr>
            <w:tcW w:w="1443" w:type="dxa"/>
            <w:shd w:val="clear" w:color="auto" w:fill="auto"/>
            <w:noWrap w:val="0"/>
            <w:vAlign w:val="center"/>
          </w:tcPr>
          <w:p w14:paraId="2B4879F4">
            <w:pPr>
              <w:widowControl/>
              <w:shd w:val="clear" w:color="auto"/>
              <w:spacing w:line="52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车辆类型/使用性质</w:t>
            </w:r>
          </w:p>
        </w:tc>
        <w:tc>
          <w:tcPr>
            <w:tcW w:w="901" w:type="dxa"/>
            <w:shd w:val="clear" w:color="auto" w:fill="auto"/>
            <w:noWrap w:val="0"/>
            <w:vAlign w:val="center"/>
          </w:tcPr>
          <w:p w14:paraId="3A532501">
            <w:pPr>
              <w:widowControl/>
              <w:shd w:val="clear" w:color="auto"/>
              <w:spacing w:line="52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数量</w:t>
            </w:r>
          </w:p>
        </w:tc>
        <w:tc>
          <w:tcPr>
            <w:tcW w:w="1595" w:type="dxa"/>
            <w:shd w:val="clear" w:color="auto" w:fill="auto"/>
            <w:noWrap w:val="0"/>
            <w:vAlign w:val="center"/>
          </w:tcPr>
          <w:p w14:paraId="25CE9585">
            <w:pPr>
              <w:widowControl/>
              <w:shd w:val="clear" w:color="auto"/>
              <w:spacing w:line="52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燃油类型</w:t>
            </w:r>
          </w:p>
        </w:tc>
        <w:tc>
          <w:tcPr>
            <w:tcW w:w="1436" w:type="dxa"/>
            <w:shd w:val="clear" w:color="auto" w:fill="auto"/>
            <w:noWrap w:val="0"/>
            <w:vAlign w:val="center"/>
          </w:tcPr>
          <w:p w14:paraId="37829BE6">
            <w:pPr>
              <w:widowControl/>
              <w:shd w:val="clear" w:color="auto"/>
              <w:spacing w:line="520" w:lineRule="atLeast"/>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报价金额（元）</w:t>
            </w:r>
          </w:p>
        </w:tc>
      </w:tr>
      <w:tr w14:paraId="1637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53A69BAF">
            <w:pPr>
              <w:widowControl/>
              <w:shd w:val="clear" w:color="auto"/>
              <w:spacing w:line="520" w:lineRule="atLeas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w:t>
            </w:r>
          </w:p>
        </w:tc>
        <w:tc>
          <w:tcPr>
            <w:tcW w:w="2571" w:type="dxa"/>
            <w:shd w:val="clear"/>
            <w:noWrap w:val="0"/>
            <w:vAlign w:val="center"/>
          </w:tcPr>
          <w:p w14:paraId="4D2C7612">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凯芙莱NBC5042XJH02</w:t>
            </w:r>
          </w:p>
        </w:tc>
        <w:tc>
          <w:tcPr>
            <w:tcW w:w="1443" w:type="dxa"/>
            <w:shd w:val="clear"/>
            <w:noWrap w:val="0"/>
            <w:vAlign w:val="center"/>
          </w:tcPr>
          <w:p w14:paraId="7900E3C5">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救护</w:t>
            </w:r>
          </w:p>
        </w:tc>
        <w:tc>
          <w:tcPr>
            <w:tcW w:w="901" w:type="dxa"/>
            <w:shd w:val="clear"/>
            <w:noWrap w:val="0"/>
            <w:vAlign w:val="center"/>
          </w:tcPr>
          <w:p w14:paraId="0D020703">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w:t>
            </w:r>
          </w:p>
        </w:tc>
        <w:tc>
          <w:tcPr>
            <w:tcW w:w="1595" w:type="dxa"/>
            <w:shd w:val="clear"/>
            <w:noWrap w:val="0"/>
            <w:vAlign w:val="center"/>
          </w:tcPr>
          <w:p w14:paraId="3FEA38B2">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柴油</w:t>
            </w:r>
          </w:p>
        </w:tc>
        <w:tc>
          <w:tcPr>
            <w:tcW w:w="1436" w:type="dxa"/>
            <w:shd w:val="clear" w:color="auto" w:fill="auto"/>
            <w:noWrap w:val="0"/>
            <w:vAlign w:val="center"/>
          </w:tcPr>
          <w:p w14:paraId="1745B890">
            <w:pPr>
              <w:widowControl/>
              <w:shd w:val="clear" w:color="auto"/>
              <w:spacing w:line="520" w:lineRule="atLeast"/>
              <w:jc w:val="center"/>
              <w:rPr>
                <w:rFonts w:hint="eastAsia" w:ascii="仿宋_GB2312" w:hAnsi="仿宋_GB2312" w:eastAsia="仿宋_GB2312" w:cs="仿宋_GB2312"/>
                <w:kern w:val="0"/>
                <w:sz w:val="24"/>
                <w:szCs w:val="24"/>
              </w:rPr>
            </w:pPr>
          </w:p>
        </w:tc>
      </w:tr>
      <w:tr w14:paraId="6078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5D93CE9D">
            <w:pPr>
              <w:widowControl/>
              <w:shd w:val="clear" w:color="auto"/>
              <w:spacing w:line="520" w:lineRule="atLeas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w:t>
            </w:r>
          </w:p>
        </w:tc>
        <w:tc>
          <w:tcPr>
            <w:tcW w:w="2571" w:type="dxa"/>
            <w:shd w:val="clear"/>
            <w:noWrap w:val="0"/>
            <w:vAlign w:val="center"/>
          </w:tcPr>
          <w:p w14:paraId="0E11D2FF">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轩逸DFL7200AA</w:t>
            </w:r>
          </w:p>
        </w:tc>
        <w:tc>
          <w:tcPr>
            <w:tcW w:w="1443" w:type="dxa"/>
            <w:shd w:val="clear"/>
            <w:noWrap w:val="0"/>
            <w:vAlign w:val="center"/>
          </w:tcPr>
          <w:p w14:paraId="12D7C156">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小型客车</w:t>
            </w:r>
          </w:p>
        </w:tc>
        <w:tc>
          <w:tcPr>
            <w:tcW w:w="901" w:type="dxa"/>
            <w:shd w:val="clear"/>
            <w:noWrap w:val="0"/>
            <w:vAlign w:val="center"/>
          </w:tcPr>
          <w:p w14:paraId="208B0B51">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1595" w:type="dxa"/>
            <w:shd w:val="clear"/>
            <w:noWrap w:val="0"/>
            <w:vAlign w:val="center"/>
          </w:tcPr>
          <w:p w14:paraId="43EB3B3C">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汽油</w:t>
            </w:r>
          </w:p>
        </w:tc>
        <w:tc>
          <w:tcPr>
            <w:tcW w:w="1436" w:type="dxa"/>
            <w:shd w:val="clear" w:color="auto" w:fill="auto"/>
            <w:noWrap w:val="0"/>
            <w:vAlign w:val="center"/>
          </w:tcPr>
          <w:p w14:paraId="2CDC6803">
            <w:pPr>
              <w:widowControl/>
              <w:shd w:val="clear" w:color="auto"/>
              <w:spacing w:line="520" w:lineRule="atLeast"/>
              <w:jc w:val="center"/>
              <w:rPr>
                <w:rFonts w:hint="eastAsia" w:ascii="仿宋_GB2312" w:hAnsi="仿宋_GB2312" w:eastAsia="仿宋_GB2312" w:cs="仿宋_GB2312"/>
                <w:kern w:val="0"/>
                <w:sz w:val="24"/>
                <w:szCs w:val="24"/>
              </w:rPr>
            </w:pPr>
          </w:p>
        </w:tc>
      </w:tr>
      <w:tr w14:paraId="003C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1FBADF6C">
            <w:pPr>
              <w:widowControl/>
              <w:shd w:val="clear" w:color="auto"/>
              <w:spacing w:line="520" w:lineRule="atLeas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3</w:t>
            </w:r>
          </w:p>
        </w:tc>
        <w:tc>
          <w:tcPr>
            <w:tcW w:w="2571" w:type="dxa"/>
            <w:shd w:val="clear"/>
            <w:noWrap w:val="0"/>
            <w:vAlign w:val="center"/>
          </w:tcPr>
          <w:p w14:paraId="5B572141">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东方汽车ZDF5031XJH</w:t>
            </w:r>
          </w:p>
        </w:tc>
        <w:tc>
          <w:tcPr>
            <w:tcW w:w="1443" w:type="dxa"/>
            <w:shd w:val="clear"/>
            <w:noWrap w:val="0"/>
            <w:vAlign w:val="center"/>
          </w:tcPr>
          <w:p w14:paraId="2AEA7591">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救护</w:t>
            </w:r>
          </w:p>
        </w:tc>
        <w:tc>
          <w:tcPr>
            <w:tcW w:w="901" w:type="dxa"/>
            <w:shd w:val="clear"/>
            <w:noWrap w:val="0"/>
            <w:vAlign w:val="center"/>
          </w:tcPr>
          <w:p w14:paraId="0E11EF72">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1595" w:type="dxa"/>
            <w:shd w:val="clear"/>
            <w:noWrap w:val="0"/>
            <w:vAlign w:val="center"/>
          </w:tcPr>
          <w:p w14:paraId="1747922D">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汽油</w:t>
            </w:r>
          </w:p>
        </w:tc>
        <w:tc>
          <w:tcPr>
            <w:tcW w:w="1436" w:type="dxa"/>
            <w:shd w:val="clear" w:color="auto" w:fill="auto"/>
            <w:noWrap w:val="0"/>
            <w:vAlign w:val="center"/>
          </w:tcPr>
          <w:p w14:paraId="293C5BC2">
            <w:pPr>
              <w:widowControl/>
              <w:shd w:val="clear" w:color="auto"/>
              <w:spacing w:line="520" w:lineRule="atLeast"/>
              <w:jc w:val="center"/>
              <w:rPr>
                <w:rFonts w:hint="eastAsia" w:ascii="仿宋_GB2312" w:hAnsi="仿宋_GB2312" w:eastAsia="仿宋_GB2312" w:cs="仿宋_GB2312"/>
                <w:kern w:val="0"/>
                <w:sz w:val="24"/>
                <w:szCs w:val="24"/>
              </w:rPr>
            </w:pPr>
          </w:p>
        </w:tc>
      </w:tr>
      <w:tr w14:paraId="76C6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47942FB9">
            <w:pPr>
              <w:widowControl/>
              <w:shd w:val="clear" w:color="auto"/>
              <w:spacing w:line="520" w:lineRule="atLeas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4</w:t>
            </w:r>
          </w:p>
        </w:tc>
        <w:tc>
          <w:tcPr>
            <w:tcW w:w="2571" w:type="dxa"/>
            <w:shd w:val="clear"/>
            <w:noWrap w:val="0"/>
            <w:vAlign w:val="center"/>
          </w:tcPr>
          <w:p w14:paraId="4E90E892">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金杯SY5031XJHL-G2S</w:t>
            </w:r>
          </w:p>
        </w:tc>
        <w:tc>
          <w:tcPr>
            <w:tcW w:w="1443" w:type="dxa"/>
            <w:shd w:val="clear"/>
            <w:noWrap w:val="0"/>
            <w:vAlign w:val="center"/>
          </w:tcPr>
          <w:p w14:paraId="59947DEC">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救护</w:t>
            </w:r>
          </w:p>
        </w:tc>
        <w:tc>
          <w:tcPr>
            <w:tcW w:w="901" w:type="dxa"/>
            <w:shd w:val="clear"/>
            <w:noWrap w:val="0"/>
            <w:vAlign w:val="center"/>
          </w:tcPr>
          <w:p w14:paraId="0E5DA051">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1595" w:type="dxa"/>
            <w:shd w:val="clear"/>
            <w:noWrap w:val="0"/>
            <w:vAlign w:val="center"/>
          </w:tcPr>
          <w:p w14:paraId="12407BD1">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汽油</w:t>
            </w:r>
          </w:p>
        </w:tc>
        <w:tc>
          <w:tcPr>
            <w:tcW w:w="1436" w:type="dxa"/>
            <w:shd w:val="clear" w:color="auto" w:fill="auto"/>
            <w:noWrap w:val="0"/>
            <w:vAlign w:val="center"/>
          </w:tcPr>
          <w:p w14:paraId="071E20EF">
            <w:pPr>
              <w:widowControl/>
              <w:shd w:val="clear" w:color="auto"/>
              <w:spacing w:line="520" w:lineRule="atLeast"/>
              <w:jc w:val="center"/>
              <w:rPr>
                <w:rFonts w:hint="eastAsia" w:ascii="仿宋_GB2312" w:hAnsi="仿宋_GB2312" w:eastAsia="仿宋_GB2312" w:cs="仿宋_GB2312"/>
                <w:kern w:val="0"/>
                <w:sz w:val="24"/>
                <w:szCs w:val="24"/>
              </w:rPr>
            </w:pPr>
          </w:p>
        </w:tc>
      </w:tr>
      <w:tr w14:paraId="623A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445EAB75">
            <w:pPr>
              <w:widowControl/>
              <w:shd w:val="clear" w:color="auto"/>
              <w:spacing w:line="520" w:lineRule="atLeas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5</w:t>
            </w:r>
          </w:p>
        </w:tc>
        <w:tc>
          <w:tcPr>
            <w:tcW w:w="2571" w:type="dxa"/>
            <w:shd w:val="clear"/>
            <w:noWrap w:val="0"/>
            <w:vAlign w:val="center"/>
          </w:tcPr>
          <w:p w14:paraId="4A89891B">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大通8座国六凯芙莱</w:t>
            </w:r>
          </w:p>
        </w:tc>
        <w:tc>
          <w:tcPr>
            <w:tcW w:w="1443" w:type="dxa"/>
            <w:shd w:val="clear"/>
            <w:noWrap w:val="0"/>
            <w:vAlign w:val="center"/>
          </w:tcPr>
          <w:p w14:paraId="34526F9F">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救护</w:t>
            </w:r>
          </w:p>
        </w:tc>
        <w:tc>
          <w:tcPr>
            <w:tcW w:w="901" w:type="dxa"/>
            <w:shd w:val="clear"/>
            <w:noWrap w:val="0"/>
            <w:vAlign w:val="center"/>
          </w:tcPr>
          <w:p w14:paraId="728BEC8A">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1595" w:type="dxa"/>
            <w:shd w:val="clear"/>
            <w:noWrap w:val="0"/>
            <w:vAlign w:val="center"/>
          </w:tcPr>
          <w:p w14:paraId="7AF31095">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柴油</w:t>
            </w:r>
          </w:p>
        </w:tc>
        <w:tc>
          <w:tcPr>
            <w:tcW w:w="1436" w:type="dxa"/>
            <w:shd w:val="clear" w:color="auto" w:fill="auto"/>
            <w:noWrap w:val="0"/>
            <w:vAlign w:val="center"/>
          </w:tcPr>
          <w:p w14:paraId="234D922A">
            <w:pPr>
              <w:widowControl/>
              <w:shd w:val="clear" w:color="auto"/>
              <w:spacing w:line="520" w:lineRule="atLeast"/>
              <w:jc w:val="center"/>
              <w:rPr>
                <w:rFonts w:hint="eastAsia" w:ascii="仿宋_GB2312" w:hAnsi="仿宋_GB2312" w:eastAsia="仿宋_GB2312" w:cs="仿宋_GB2312"/>
                <w:kern w:val="0"/>
                <w:sz w:val="24"/>
                <w:szCs w:val="24"/>
              </w:rPr>
            </w:pPr>
          </w:p>
        </w:tc>
      </w:tr>
      <w:tr w14:paraId="373B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348978FE">
            <w:pPr>
              <w:widowControl/>
              <w:shd w:val="clear" w:color="auto"/>
              <w:spacing w:line="520" w:lineRule="atLeas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6</w:t>
            </w:r>
          </w:p>
        </w:tc>
        <w:tc>
          <w:tcPr>
            <w:tcW w:w="2571" w:type="dxa"/>
            <w:shd w:val="clear"/>
            <w:noWrap w:val="0"/>
            <w:vAlign w:val="center"/>
          </w:tcPr>
          <w:p w14:paraId="7B6C42F0">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江铃全顺9座15座国6</w:t>
            </w:r>
          </w:p>
        </w:tc>
        <w:tc>
          <w:tcPr>
            <w:tcW w:w="1443" w:type="dxa"/>
            <w:shd w:val="clear"/>
            <w:noWrap w:val="0"/>
            <w:vAlign w:val="center"/>
          </w:tcPr>
          <w:p w14:paraId="3BF84F85">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救护</w:t>
            </w:r>
          </w:p>
        </w:tc>
        <w:tc>
          <w:tcPr>
            <w:tcW w:w="901" w:type="dxa"/>
            <w:shd w:val="clear"/>
            <w:noWrap w:val="0"/>
            <w:vAlign w:val="center"/>
          </w:tcPr>
          <w:p w14:paraId="14DEBCD0">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1595" w:type="dxa"/>
            <w:shd w:val="clear"/>
            <w:noWrap w:val="0"/>
            <w:vAlign w:val="center"/>
          </w:tcPr>
          <w:p w14:paraId="0522F5EE">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柴油</w:t>
            </w:r>
          </w:p>
        </w:tc>
        <w:tc>
          <w:tcPr>
            <w:tcW w:w="1436" w:type="dxa"/>
            <w:shd w:val="clear" w:color="auto" w:fill="auto"/>
            <w:noWrap w:val="0"/>
            <w:vAlign w:val="center"/>
          </w:tcPr>
          <w:p w14:paraId="186F9341">
            <w:pPr>
              <w:widowControl/>
              <w:shd w:val="clear" w:color="auto"/>
              <w:spacing w:line="520" w:lineRule="atLeast"/>
              <w:jc w:val="center"/>
              <w:rPr>
                <w:rFonts w:hint="eastAsia" w:ascii="仿宋_GB2312" w:hAnsi="仿宋_GB2312" w:eastAsia="仿宋_GB2312" w:cs="仿宋_GB2312"/>
                <w:kern w:val="0"/>
                <w:sz w:val="24"/>
                <w:szCs w:val="24"/>
              </w:rPr>
            </w:pPr>
          </w:p>
        </w:tc>
      </w:tr>
      <w:tr w14:paraId="39DB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79F26C53">
            <w:pPr>
              <w:widowControl/>
              <w:shd w:val="clear" w:color="auto"/>
              <w:spacing w:line="520" w:lineRule="atLeas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7</w:t>
            </w:r>
          </w:p>
        </w:tc>
        <w:tc>
          <w:tcPr>
            <w:tcW w:w="2571" w:type="dxa"/>
            <w:shd w:val="clear"/>
            <w:noWrap w:val="0"/>
            <w:vAlign w:val="center"/>
          </w:tcPr>
          <w:p w14:paraId="7208B26B">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雪佛兰SGM7187ATA</w:t>
            </w:r>
          </w:p>
        </w:tc>
        <w:tc>
          <w:tcPr>
            <w:tcW w:w="1443" w:type="dxa"/>
            <w:shd w:val="clear"/>
            <w:noWrap w:val="0"/>
            <w:vAlign w:val="center"/>
          </w:tcPr>
          <w:p w14:paraId="0A76EE39">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小型客车</w:t>
            </w:r>
          </w:p>
        </w:tc>
        <w:tc>
          <w:tcPr>
            <w:tcW w:w="901" w:type="dxa"/>
            <w:shd w:val="clear"/>
            <w:noWrap w:val="0"/>
            <w:vAlign w:val="center"/>
          </w:tcPr>
          <w:p w14:paraId="1AF598C3">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1595" w:type="dxa"/>
            <w:shd w:val="clear"/>
            <w:noWrap w:val="0"/>
            <w:vAlign w:val="center"/>
          </w:tcPr>
          <w:p w14:paraId="3B6D835E">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汽油</w:t>
            </w:r>
          </w:p>
        </w:tc>
        <w:tc>
          <w:tcPr>
            <w:tcW w:w="1436" w:type="dxa"/>
            <w:shd w:val="clear" w:color="auto" w:fill="auto"/>
            <w:noWrap w:val="0"/>
            <w:vAlign w:val="center"/>
          </w:tcPr>
          <w:p w14:paraId="315F8F92">
            <w:pPr>
              <w:widowControl/>
              <w:shd w:val="clear" w:color="auto"/>
              <w:spacing w:line="520" w:lineRule="atLeast"/>
              <w:jc w:val="center"/>
              <w:rPr>
                <w:rFonts w:hint="eastAsia" w:ascii="仿宋_GB2312" w:hAnsi="仿宋_GB2312" w:eastAsia="仿宋_GB2312" w:cs="仿宋_GB2312"/>
                <w:kern w:val="0"/>
                <w:sz w:val="24"/>
                <w:szCs w:val="24"/>
              </w:rPr>
            </w:pPr>
          </w:p>
        </w:tc>
      </w:tr>
      <w:tr w14:paraId="3DE1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7B1D0173">
            <w:pPr>
              <w:widowControl/>
              <w:shd w:val="clear" w:color="auto"/>
              <w:spacing w:line="520" w:lineRule="atLeas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8</w:t>
            </w:r>
          </w:p>
        </w:tc>
        <w:tc>
          <w:tcPr>
            <w:tcW w:w="2571" w:type="dxa"/>
            <w:shd w:val="clear"/>
            <w:noWrap w:val="0"/>
            <w:vAlign w:val="center"/>
          </w:tcPr>
          <w:p w14:paraId="293B6129">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金龙XMQ6728NE1</w:t>
            </w:r>
          </w:p>
        </w:tc>
        <w:tc>
          <w:tcPr>
            <w:tcW w:w="1443" w:type="dxa"/>
            <w:shd w:val="clear"/>
            <w:noWrap w:val="0"/>
            <w:vAlign w:val="center"/>
          </w:tcPr>
          <w:p w14:paraId="2147AFD6">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大型客车</w:t>
            </w:r>
          </w:p>
        </w:tc>
        <w:tc>
          <w:tcPr>
            <w:tcW w:w="901" w:type="dxa"/>
            <w:shd w:val="clear"/>
            <w:noWrap w:val="0"/>
            <w:vAlign w:val="center"/>
          </w:tcPr>
          <w:p w14:paraId="2879A98D">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1595" w:type="dxa"/>
            <w:shd w:val="clear"/>
            <w:noWrap w:val="0"/>
            <w:vAlign w:val="center"/>
          </w:tcPr>
          <w:p w14:paraId="5DBF2ABD">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柴油</w:t>
            </w:r>
          </w:p>
        </w:tc>
        <w:tc>
          <w:tcPr>
            <w:tcW w:w="1436" w:type="dxa"/>
            <w:shd w:val="clear" w:color="auto" w:fill="auto"/>
            <w:noWrap w:val="0"/>
            <w:vAlign w:val="center"/>
          </w:tcPr>
          <w:p w14:paraId="0BE6C82D">
            <w:pPr>
              <w:widowControl/>
              <w:shd w:val="clear" w:color="auto"/>
              <w:spacing w:line="520" w:lineRule="atLeast"/>
              <w:jc w:val="center"/>
              <w:rPr>
                <w:rFonts w:hint="eastAsia" w:ascii="仿宋_GB2312" w:hAnsi="仿宋_GB2312" w:eastAsia="仿宋_GB2312" w:cs="仿宋_GB2312"/>
                <w:kern w:val="0"/>
                <w:sz w:val="24"/>
                <w:szCs w:val="24"/>
              </w:rPr>
            </w:pPr>
          </w:p>
        </w:tc>
      </w:tr>
      <w:tr w14:paraId="00F4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3BC95250">
            <w:pPr>
              <w:widowControl/>
              <w:shd w:val="clear" w:color="auto"/>
              <w:spacing w:line="520" w:lineRule="atLeast"/>
              <w:jc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9</w:t>
            </w:r>
          </w:p>
        </w:tc>
        <w:tc>
          <w:tcPr>
            <w:tcW w:w="2571" w:type="dxa"/>
            <w:shd w:val="clear"/>
            <w:noWrap w:val="0"/>
            <w:vAlign w:val="center"/>
          </w:tcPr>
          <w:p w14:paraId="03A6E6C4">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别克SGM6520ATA</w:t>
            </w:r>
          </w:p>
        </w:tc>
        <w:tc>
          <w:tcPr>
            <w:tcW w:w="1443" w:type="dxa"/>
            <w:shd w:val="clear"/>
            <w:noWrap w:val="0"/>
            <w:vAlign w:val="center"/>
          </w:tcPr>
          <w:p w14:paraId="34D8A828">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小型客车</w:t>
            </w:r>
          </w:p>
        </w:tc>
        <w:tc>
          <w:tcPr>
            <w:tcW w:w="901" w:type="dxa"/>
            <w:shd w:val="clear"/>
            <w:noWrap w:val="0"/>
            <w:vAlign w:val="center"/>
          </w:tcPr>
          <w:p w14:paraId="49FA9B34">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1595" w:type="dxa"/>
            <w:shd w:val="clear"/>
            <w:noWrap w:val="0"/>
            <w:vAlign w:val="center"/>
          </w:tcPr>
          <w:p w14:paraId="614E4024">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汽油</w:t>
            </w:r>
          </w:p>
        </w:tc>
        <w:tc>
          <w:tcPr>
            <w:tcW w:w="1436" w:type="dxa"/>
            <w:shd w:val="clear" w:color="auto" w:fill="auto"/>
            <w:noWrap w:val="0"/>
            <w:vAlign w:val="center"/>
          </w:tcPr>
          <w:p w14:paraId="7F91BC48">
            <w:pPr>
              <w:widowControl/>
              <w:shd w:val="clear" w:color="auto"/>
              <w:spacing w:line="520" w:lineRule="atLeast"/>
              <w:jc w:val="center"/>
              <w:rPr>
                <w:rFonts w:hint="eastAsia" w:ascii="仿宋_GB2312" w:hAnsi="仿宋_GB2312" w:eastAsia="仿宋_GB2312" w:cs="仿宋_GB2312"/>
                <w:kern w:val="0"/>
                <w:sz w:val="24"/>
                <w:szCs w:val="24"/>
              </w:rPr>
            </w:pPr>
          </w:p>
        </w:tc>
      </w:tr>
      <w:tr w14:paraId="2CD7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75F0A257">
            <w:pPr>
              <w:widowControl/>
              <w:shd w:val="clear" w:color="auto"/>
              <w:spacing w:line="520" w:lineRule="atLeast"/>
              <w:jc w:val="center"/>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10</w:t>
            </w:r>
          </w:p>
        </w:tc>
        <w:tc>
          <w:tcPr>
            <w:tcW w:w="2571" w:type="dxa"/>
            <w:shd w:val="clear"/>
            <w:noWrap w:val="0"/>
            <w:vAlign w:val="center"/>
          </w:tcPr>
          <w:p w14:paraId="61F0485F">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江铃特顺</w:t>
            </w:r>
          </w:p>
        </w:tc>
        <w:tc>
          <w:tcPr>
            <w:tcW w:w="1443" w:type="dxa"/>
            <w:shd w:val="clear"/>
            <w:noWrap w:val="0"/>
            <w:vAlign w:val="center"/>
          </w:tcPr>
          <w:p w14:paraId="4D4703AA">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救护</w:t>
            </w:r>
          </w:p>
        </w:tc>
        <w:tc>
          <w:tcPr>
            <w:tcW w:w="901" w:type="dxa"/>
            <w:shd w:val="clear"/>
            <w:noWrap w:val="0"/>
            <w:vAlign w:val="center"/>
          </w:tcPr>
          <w:p w14:paraId="3C2508DD">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w:t>
            </w:r>
          </w:p>
        </w:tc>
        <w:tc>
          <w:tcPr>
            <w:tcW w:w="1595" w:type="dxa"/>
            <w:shd w:val="clear"/>
            <w:noWrap w:val="0"/>
            <w:vAlign w:val="center"/>
          </w:tcPr>
          <w:p w14:paraId="7B2C6AF5">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柴油</w:t>
            </w:r>
          </w:p>
        </w:tc>
        <w:tc>
          <w:tcPr>
            <w:tcW w:w="1436" w:type="dxa"/>
            <w:shd w:val="clear" w:color="auto" w:fill="auto"/>
            <w:noWrap w:val="0"/>
            <w:vAlign w:val="center"/>
          </w:tcPr>
          <w:p w14:paraId="5FEA3EAA">
            <w:pPr>
              <w:widowControl/>
              <w:shd w:val="clear" w:color="auto"/>
              <w:spacing w:line="520" w:lineRule="atLeast"/>
              <w:jc w:val="center"/>
              <w:rPr>
                <w:rFonts w:hint="eastAsia" w:ascii="仿宋_GB2312" w:hAnsi="仿宋_GB2312" w:eastAsia="仿宋_GB2312" w:cs="仿宋_GB2312"/>
                <w:kern w:val="0"/>
                <w:sz w:val="24"/>
                <w:szCs w:val="24"/>
              </w:rPr>
            </w:pPr>
          </w:p>
        </w:tc>
      </w:tr>
      <w:tr w14:paraId="10A7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92" w:type="dxa"/>
            <w:shd w:val="clear" w:color="auto" w:fill="auto"/>
            <w:noWrap w:val="0"/>
            <w:vAlign w:val="center"/>
          </w:tcPr>
          <w:p w14:paraId="2C278793">
            <w:pPr>
              <w:widowControl/>
              <w:shd w:val="clear" w:color="auto"/>
              <w:spacing w:line="520" w:lineRule="atLeast"/>
              <w:jc w:val="center"/>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11</w:t>
            </w:r>
          </w:p>
        </w:tc>
        <w:tc>
          <w:tcPr>
            <w:tcW w:w="2571" w:type="dxa"/>
            <w:shd w:val="clear"/>
            <w:noWrap w:val="0"/>
            <w:vAlign w:val="center"/>
          </w:tcPr>
          <w:p w14:paraId="60F11085">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福特新世代全顺</w:t>
            </w:r>
          </w:p>
        </w:tc>
        <w:tc>
          <w:tcPr>
            <w:tcW w:w="1443" w:type="dxa"/>
            <w:shd w:val="clear"/>
            <w:noWrap w:val="0"/>
            <w:vAlign w:val="center"/>
          </w:tcPr>
          <w:p w14:paraId="39447090">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母婴健康</w:t>
            </w:r>
          </w:p>
        </w:tc>
        <w:tc>
          <w:tcPr>
            <w:tcW w:w="901" w:type="dxa"/>
            <w:shd w:val="clear"/>
            <w:noWrap w:val="0"/>
            <w:vAlign w:val="center"/>
          </w:tcPr>
          <w:p w14:paraId="4317F023">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1595" w:type="dxa"/>
            <w:shd w:val="clear"/>
            <w:noWrap w:val="0"/>
            <w:vAlign w:val="center"/>
          </w:tcPr>
          <w:p w14:paraId="41B782F7">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柴油</w:t>
            </w:r>
          </w:p>
        </w:tc>
        <w:tc>
          <w:tcPr>
            <w:tcW w:w="1436" w:type="dxa"/>
            <w:shd w:val="clear" w:color="auto" w:fill="auto"/>
            <w:noWrap w:val="0"/>
            <w:vAlign w:val="center"/>
          </w:tcPr>
          <w:p w14:paraId="65B6EE7B">
            <w:pPr>
              <w:widowControl/>
              <w:shd w:val="clear" w:color="auto"/>
              <w:spacing w:line="520" w:lineRule="atLeast"/>
              <w:jc w:val="center"/>
              <w:rPr>
                <w:rFonts w:hint="eastAsia" w:ascii="仿宋_GB2312" w:hAnsi="仿宋_GB2312" w:eastAsia="仿宋_GB2312" w:cs="仿宋_GB2312"/>
                <w:kern w:val="0"/>
                <w:sz w:val="24"/>
                <w:szCs w:val="24"/>
              </w:rPr>
            </w:pPr>
          </w:p>
        </w:tc>
      </w:tr>
      <w:tr w14:paraId="67BA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3463" w:type="dxa"/>
            <w:gridSpan w:val="2"/>
            <w:shd w:val="clear" w:color="auto" w:fill="auto"/>
            <w:noWrap w:val="0"/>
            <w:vAlign w:val="top"/>
          </w:tcPr>
          <w:p w14:paraId="32B29955">
            <w:pPr>
              <w:widowControl/>
              <w:shd w:val="clear" w:color="auto"/>
              <w:spacing w:line="52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合计</w:t>
            </w:r>
          </w:p>
        </w:tc>
        <w:tc>
          <w:tcPr>
            <w:tcW w:w="5375" w:type="dxa"/>
            <w:gridSpan w:val="4"/>
            <w:shd w:val="clear" w:color="auto" w:fill="auto"/>
            <w:noWrap w:val="0"/>
            <w:vAlign w:val="top"/>
          </w:tcPr>
          <w:p w14:paraId="497286CF">
            <w:pPr>
              <w:widowControl/>
              <w:shd w:val="clear" w:color="auto"/>
              <w:spacing w:line="520" w:lineRule="atLeast"/>
              <w:jc w:val="left"/>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大写：                    小写：</w:t>
            </w:r>
          </w:p>
        </w:tc>
      </w:tr>
    </w:tbl>
    <w:p w14:paraId="40428913">
      <w:pPr>
        <w:rPr>
          <w:rFonts w:hint="eastAsia" w:eastAsia="宋体"/>
          <w:sz w:val="24"/>
          <w:szCs w:val="24"/>
          <w:lang w:eastAsia="zh-CN"/>
        </w:rPr>
      </w:pPr>
      <w:r>
        <w:rPr>
          <w:rFonts w:hint="eastAsia" w:ascii="仿宋_GB2312" w:hAnsi="仿宋_GB2312" w:eastAsia="仿宋_GB2312" w:cs="仿宋_GB2312"/>
          <w:color w:val="auto"/>
          <w:sz w:val="24"/>
          <w:szCs w:val="24"/>
          <w:highlight w:val="none"/>
          <w:lang w:val="en-US" w:eastAsia="zh-CN"/>
        </w:rPr>
        <w:t>以上报价已包含税费、</w:t>
      </w:r>
      <w:r>
        <w:rPr>
          <w:rFonts w:hint="eastAsia" w:ascii="仿宋_GB2312" w:hAnsi="仿宋_GB2312" w:eastAsia="仿宋_GB2312" w:cs="仿宋_GB2312"/>
          <w:color w:val="000000"/>
          <w:sz w:val="24"/>
          <w:szCs w:val="24"/>
          <w:lang w:val="en-US" w:eastAsia="zh-CN"/>
        </w:rPr>
        <w:t>维保服务费、零部件、工时费</w:t>
      </w:r>
      <w:r>
        <w:rPr>
          <w:rFonts w:hint="eastAsia" w:ascii="仿宋_GB2312" w:hAnsi="仿宋_GB2312" w:eastAsia="仿宋_GB2312" w:cs="仿宋_GB2312"/>
          <w:color w:val="auto"/>
          <w:sz w:val="24"/>
          <w:szCs w:val="24"/>
          <w:highlight w:val="none"/>
          <w:lang w:val="en-US" w:eastAsia="zh-CN"/>
        </w:rPr>
        <w:t>等维保服务过程中可能产生的全部费用。</w:t>
      </w:r>
    </w:p>
    <w:p w14:paraId="023E4280">
      <w:pPr>
        <w:spacing w:line="240" w:lineRule="auto"/>
        <w:rPr>
          <w:rFonts w:hint="eastAsia" w:ascii="仿宋_GB2312" w:hAnsi="仿宋_GB2312" w:eastAsia="仿宋_GB2312" w:cs="仿宋_GB2312"/>
          <w:b w:val="0"/>
          <w:bCs/>
          <w:sz w:val="32"/>
          <w:szCs w:val="32"/>
          <w:highlight w:val="none"/>
          <w:lang w:val="en-US" w:eastAsia="zh-CN"/>
        </w:rPr>
      </w:pPr>
      <w:bookmarkStart w:id="0" w:name="_GoBack"/>
      <w:bookmarkEnd w:id="0"/>
    </w:p>
    <w:p w14:paraId="6F0EEE36">
      <w:pPr>
        <w:spacing w:line="240" w:lineRule="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 xml:space="preserve">报价单位：（盖章）         </w:t>
      </w:r>
    </w:p>
    <w:p w14:paraId="273E4191">
      <w:pPr>
        <w:spacing w:line="240" w:lineRule="auto"/>
        <w:rPr>
          <w:rFonts w:hint="eastAsia" w:ascii="仿宋_GB2312" w:hAnsi="仿宋_GB2312" w:eastAsia="仿宋_GB2312" w:cs="仿宋_GB2312"/>
          <w:b w:val="0"/>
          <w:bCs/>
          <w:sz w:val="32"/>
          <w:szCs w:val="32"/>
          <w:highlight w:val="none"/>
          <w:lang w:val="en-US" w:eastAsia="zh-CN"/>
        </w:rPr>
      </w:pPr>
    </w:p>
    <w:p w14:paraId="2B6C87D9">
      <w:pPr>
        <w:spacing w:line="240" w:lineRule="auto"/>
        <w:rPr>
          <w:rFonts w:hint="eastAsia" w:ascii="仿宋_GB2312" w:hAnsi="仿宋_GB2312" w:eastAsia="仿宋_GB2312" w:cs="仿宋_GB2312"/>
          <w:b w:val="0"/>
          <w:bCs/>
          <w:sz w:val="32"/>
          <w:szCs w:val="32"/>
          <w:highlight w:val="none"/>
          <w:lang w:val="en-US" w:eastAsia="zh-CN"/>
        </w:rPr>
      </w:pPr>
    </w:p>
    <w:p w14:paraId="2BE752EC">
      <w:pPr>
        <w:pStyle w:val="11"/>
        <w:ind w:left="0" w:leftChars="0" w:firstLine="0" w:firstLineChars="0"/>
        <w:rPr>
          <w:rFonts w:hint="eastAsia"/>
          <w:highlight w:val="none"/>
          <w:lang w:val="en-US" w:eastAsia="zh-CN"/>
        </w:rPr>
      </w:pPr>
    </w:p>
    <w:p w14:paraId="7204108A">
      <w:pPr>
        <w:spacing w:line="240" w:lineRule="auto"/>
        <w:rPr>
          <w:rFonts w:hint="eastAsia" w:ascii="仿宋_GB2312" w:hAnsi="仿宋_GB2312" w:eastAsia="仿宋_GB2312" w:cs="仿宋_GB2312"/>
          <w:b w:val="0"/>
          <w:bCs/>
          <w:sz w:val="32"/>
          <w:szCs w:val="32"/>
          <w:highlight w:val="none"/>
          <w:lang w:val="en-US" w:eastAsia="zh-CN"/>
        </w:rPr>
      </w:pPr>
    </w:p>
    <w:p w14:paraId="0C1B69DF">
      <w:pPr>
        <w:pStyle w:val="2"/>
        <w:rPr>
          <w:rFonts w:hint="eastAsia" w:ascii="仿宋_GB2312" w:hAnsi="仿宋_GB2312" w:eastAsia="仿宋_GB2312" w:cs="仿宋_GB2312"/>
          <w:b w:val="0"/>
          <w:bCs/>
          <w:sz w:val="32"/>
          <w:szCs w:val="32"/>
          <w:highlight w:val="none"/>
          <w:lang w:val="en-US" w:eastAsia="zh-CN"/>
        </w:rPr>
      </w:pPr>
    </w:p>
    <w:p w14:paraId="6A8DB9BD">
      <w:pPr>
        <w:pStyle w:val="2"/>
        <w:rPr>
          <w:rFonts w:hint="eastAsia" w:ascii="仿宋_GB2312" w:hAnsi="仿宋_GB2312" w:eastAsia="仿宋_GB2312" w:cs="仿宋_GB2312"/>
          <w:b w:val="0"/>
          <w:bCs/>
          <w:sz w:val="32"/>
          <w:szCs w:val="32"/>
          <w:highlight w:val="none"/>
          <w:lang w:val="en-US" w:eastAsia="zh-CN"/>
        </w:rPr>
      </w:pPr>
    </w:p>
    <w:p w14:paraId="6AAAA510">
      <w:pPr>
        <w:pStyle w:val="2"/>
        <w:rPr>
          <w:rFonts w:hint="eastAsia" w:ascii="仿宋_GB2312" w:hAnsi="仿宋_GB2312" w:eastAsia="仿宋_GB2312" w:cs="仿宋_GB2312"/>
          <w:b w:val="0"/>
          <w:bCs/>
          <w:sz w:val="32"/>
          <w:szCs w:val="32"/>
          <w:highlight w:val="none"/>
          <w:lang w:val="en-US" w:eastAsia="zh-CN"/>
        </w:rPr>
      </w:pPr>
    </w:p>
    <w:p w14:paraId="3305CA09">
      <w:pPr>
        <w:pStyle w:val="2"/>
        <w:rPr>
          <w:rFonts w:hint="eastAsia" w:ascii="仿宋_GB2312" w:hAnsi="仿宋_GB2312" w:eastAsia="仿宋_GB2312" w:cs="仿宋_GB2312"/>
          <w:b w:val="0"/>
          <w:bCs/>
          <w:sz w:val="32"/>
          <w:szCs w:val="32"/>
          <w:highlight w:val="none"/>
          <w:lang w:val="en-US" w:eastAsia="zh-CN"/>
        </w:rPr>
      </w:pPr>
    </w:p>
    <w:p w14:paraId="3C7E504C">
      <w:pPr>
        <w:spacing w:line="240" w:lineRule="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 xml:space="preserve">联 系 人：               身份证号：  </w:t>
      </w:r>
    </w:p>
    <w:p w14:paraId="181E2024">
      <w:pPr>
        <w:spacing w:line="240" w:lineRule="auto"/>
        <w:rPr>
          <w:rFonts w:hint="eastAsia" w:ascii="仿宋_GB2312" w:hAnsi="仿宋_GB2312" w:eastAsia="仿宋_GB2312" w:cs="仿宋_GB2312"/>
          <w:b w:val="0"/>
          <w:bCs/>
          <w:sz w:val="32"/>
          <w:szCs w:val="32"/>
          <w:highlight w:val="none"/>
          <w:lang w:val="en-US" w:eastAsia="zh-CN"/>
        </w:rPr>
      </w:pPr>
    </w:p>
    <w:p w14:paraId="4B2570A3">
      <w:pPr>
        <w:spacing w:line="240" w:lineRule="auto"/>
        <w:rPr>
          <w:rFonts w:hint="eastAsia" w:ascii="仿宋_GB2312" w:hAnsi="仿宋_GB2312" w:eastAsia="仿宋_GB2312" w:cs="仿宋_GB2312"/>
          <w:b w:val="0"/>
          <w:bCs/>
          <w:sz w:val="32"/>
          <w:szCs w:val="32"/>
          <w:highlight w:val="none"/>
          <w:lang w:val="en-US" w:eastAsia="zh-CN"/>
        </w:rPr>
      </w:pPr>
    </w:p>
    <w:p w14:paraId="70E20CE4">
      <w:pPr>
        <w:spacing w:line="240" w:lineRule="auto"/>
        <w:rPr>
          <w:rFonts w:hint="eastAsia" w:eastAsia="宋体" w:cs="Times New Roman" w:asciiTheme="minorEastAsia" w:hAnsiTheme="minorEastAsia"/>
          <w:b/>
          <w:bCs/>
          <w:kern w:val="0"/>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电    话：               日    期：2026年  月    日</w:t>
      </w:r>
    </w:p>
    <w:p w14:paraId="70D8F6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黑体" w:hAnsi="黑体" w:eastAsia="黑体" w:cs="黑体"/>
          <w:b/>
          <w:bCs/>
          <w:i w:val="0"/>
          <w:iCs w:val="0"/>
          <w:color w:val="000000"/>
          <w:kern w:val="0"/>
          <w:sz w:val="32"/>
          <w:szCs w:val="32"/>
          <w:u w:val="none"/>
          <w:lang w:val="en-US" w:eastAsia="zh-CN" w:bidi="ar"/>
        </w:rPr>
      </w:pPr>
    </w:p>
    <w:p w14:paraId="2782F3DF">
      <w:pPr>
        <w:pStyle w:val="2"/>
        <w:rPr>
          <w:rFonts w:hint="eastAsia" w:ascii="黑体" w:hAnsi="黑体" w:eastAsia="黑体" w:cs="黑体"/>
          <w:b/>
          <w:bCs/>
          <w:i w:val="0"/>
          <w:iCs w:val="0"/>
          <w:color w:val="000000"/>
          <w:kern w:val="0"/>
          <w:sz w:val="32"/>
          <w:szCs w:val="32"/>
          <w:u w:val="none"/>
          <w:lang w:val="en-US" w:eastAsia="zh-CN" w:bidi="ar"/>
        </w:rPr>
      </w:pPr>
    </w:p>
    <w:p w14:paraId="2900572C">
      <w:pPr>
        <w:pStyle w:val="2"/>
        <w:rPr>
          <w:rFonts w:hint="eastAsia" w:ascii="黑体" w:hAnsi="黑体" w:eastAsia="黑体" w:cs="黑体"/>
          <w:b/>
          <w:bCs/>
          <w:i w:val="0"/>
          <w:iCs w:val="0"/>
          <w:color w:val="000000"/>
          <w:kern w:val="0"/>
          <w:sz w:val="32"/>
          <w:szCs w:val="32"/>
          <w:u w:val="none"/>
          <w:lang w:val="en-US" w:eastAsia="zh-CN" w:bidi="ar"/>
        </w:rPr>
      </w:pPr>
    </w:p>
    <w:p w14:paraId="40417068">
      <w:pPr>
        <w:pStyle w:val="2"/>
        <w:rPr>
          <w:rFonts w:hint="eastAsia" w:ascii="黑体" w:hAnsi="黑体" w:eastAsia="黑体" w:cs="黑体"/>
          <w:b/>
          <w:bCs/>
          <w:i w:val="0"/>
          <w:iCs w:val="0"/>
          <w:color w:val="000000"/>
          <w:kern w:val="0"/>
          <w:sz w:val="32"/>
          <w:szCs w:val="32"/>
          <w:u w:val="none"/>
          <w:lang w:val="en-US" w:eastAsia="zh-CN" w:bidi="ar"/>
        </w:rPr>
      </w:pPr>
    </w:p>
    <w:p w14:paraId="73D0AE8B">
      <w:pPr>
        <w:pStyle w:val="2"/>
        <w:rPr>
          <w:rFonts w:hint="eastAsia" w:ascii="黑体" w:hAnsi="黑体" w:eastAsia="黑体" w:cs="黑体"/>
          <w:b/>
          <w:bCs/>
          <w:i w:val="0"/>
          <w:iCs w:val="0"/>
          <w:color w:val="000000"/>
          <w:kern w:val="0"/>
          <w:sz w:val="32"/>
          <w:szCs w:val="32"/>
          <w:u w:val="none"/>
          <w:lang w:val="en-US" w:eastAsia="zh-CN" w:bidi="ar"/>
        </w:rPr>
      </w:pPr>
    </w:p>
    <w:p w14:paraId="67C6E97E">
      <w:pPr>
        <w:pStyle w:val="2"/>
        <w:rPr>
          <w:rFonts w:hint="eastAsia" w:ascii="黑体" w:hAnsi="黑体" w:eastAsia="黑体" w:cs="黑体"/>
          <w:b/>
          <w:bCs/>
          <w:i w:val="0"/>
          <w:iCs w:val="0"/>
          <w:color w:val="000000"/>
          <w:kern w:val="0"/>
          <w:sz w:val="32"/>
          <w:szCs w:val="32"/>
          <w:u w:val="none"/>
          <w:lang w:val="en-US" w:eastAsia="zh-CN" w:bidi="ar"/>
        </w:rPr>
      </w:pPr>
    </w:p>
    <w:p w14:paraId="32AA7B37">
      <w:pPr>
        <w:pStyle w:val="2"/>
        <w:rPr>
          <w:rFonts w:hint="eastAsia" w:ascii="黑体" w:hAnsi="黑体" w:eastAsia="黑体" w:cs="黑体"/>
          <w:b/>
          <w:bCs/>
          <w:i w:val="0"/>
          <w:iCs w:val="0"/>
          <w:color w:val="000000"/>
          <w:kern w:val="0"/>
          <w:sz w:val="32"/>
          <w:szCs w:val="32"/>
          <w:u w:val="none"/>
          <w:lang w:val="en-US" w:eastAsia="zh-CN" w:bidi="ar"/>
        </w:rPr>
      </w:pPr>
    </w:p>
    <w:p w14:paraId="301920B8">
      <w:pPr>
        <w:pStyle w:val="2"/>
        <w:rPr>
          <w:rFonts w:hint="eastAsia" w:ascii="黑体" w:hAnsi="黑体" w:eastAsia="黑体" w:cs="黑体"/>
          <w:b/>
          <w:bCs/>
          <w:i w:val="0"/>
          <w:iCs w:val="0"/>
          <w:color w:val="000000"/>
          <w:kern w:val="0"/>
          <w:sz w:val="32"/>
          <w:szCs w:val="32"/>
          <w:u w:val="none"/>
          <w:lang w:val="en-US" w:eastAsia="zh-CN" w:bidi="ar"/>
        </w:rPr>
      </w:pPr>
    </w:p>
    <w:p w14:paraId="3D68FBC7">
      <w:pPr>
        <w:numPr>
          <w:ilvl w:val="0"/>
          <w:numId w:val="0"/>
        </w:numPr>
        <w:shd w:val="clear"/>
        <w:rPr>
          <w:rFonts w:hint="eastAsia" w:ascii="仿宋" w:hAnsi="仿宋" w:eastAsia="仿宋" w:cs="仿宋"/>
          <w:b w:val="0"/>
          <w:bCs w:val="0"/>
          <w:sz w:val="24"/>
          <w:szCs w:val="24"/>
          <w:lang w:val="en-US" w:eastAsia="zh-CN"/>
        </w:rPr>
      </w:pPr>
    </w:p>
    <w:p w14:paraId="53028F4F">
      <w:pPr>
        <w:pStyle w:val="5"/>
        <w:keepNext/>
        <w:keepLines/>
        <w:pageBreakBefore w:val="0"/>
        <w:widowControl w:val="0"/>
        <w:numPr>
          <w:ilvl w:val="0"/>
          <w:numId w:val="1"/>
        </w:numPr>
        <w:kinsoku/>
        <w:wordWrap/>
        <w:overflowPunct/>
        <w:topLinePunct w:val="0"/>
        <w:autoSpaceDE/>
        <w:autoSpaceDN/>
        <w:bidi w:val="0"/>
        <w:adjustRightInd/>
        <w:snapToGrid/>
        <w:spacing w:before="140" w:after="140" w:line="240" w:lineRule="atLeast"/>
        <w:ind w:left="0" w:leftChars="0" w:right="0" w:rightChars="0" w:firstLine="0" w:firstLineChars="0"/>
        <w:jc w:val="both"/>
        <w:textAlignment w:val="auto"/>
        <w:outlineLvl w:val="2"/>
        <w:rPr>
          <w:rFonts w:hint="eastAsia" w:ascii="黑体" w:hAnsi="黑体" w:eastAsia="黑体" w:cs="黑体"/>
          <w:b/>
          <w:bCs/>
          <w:i w:val="0"/>
          <w:iCs w:val="0"/>
          <w:color w:val="000000"/>
          <w:kern w:val="0"/>
          <w:sz w:val="32"/>
          <w:szCs w:val="32"/>
          <w:u w:val="none"/>
          <w:lang w:val="en-US" w:eastAsia="zh-CN" w:bidi="ar"/>
        </w:rPr>
      </w:pPr>
      <w:r>
        <w:rPr>
          <w:rFonts w:hint="eastAsia" w:ascii="黑体" w:hAnsi="黑体" w:eastAsia="黑体" w:cs="黑体"/>
          <w:b/>
          <w:bCs/>
          <w:i w:val="0"/>
          <w:iCs w:val="0"/>
          <w:color w:val="000000"/>
          <w:kern w:val="0"/>
          <w:sz w:val="32"/>
          <w:szCs w:val="32"/>
          <w:u w:val="none"/>
          <w:lang w:val="en-US" w:eastAsia="zh-CN" w:bidi="ar"/>
        </w:rPr>
        <w:t>技术服务要求</w:t>
      </w:r>
    </w:p>
    <w:p w14:paraId="71E849C6">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1、维修服务要求</w:t>
      </w:r>
    </w:p>
    <w:p w14:paraId="4B813BAB">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1.1发生故障需要急修的，维修保养服务商在接到通知后应及时派员抢修，提供24小时内免费拖车服务、免费接送维修服务及车辆维护技术指导。</w:t>
      </w:r>
    </w:p>
    <w:p w14:paraId="78AEBAA0">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Fonts w:hint="eastAsia" w:eastAsia="宋体"/>
          <w:lang w:eastAsia="zh-CN"/>
        </w:rPr>
      </w:pPr>
      <w:r>
        <w:rPr>
          <w:rStyle w:val="27"/>
          <w:rFonts w:hint="eastAsia" w:ascii="仿宋_GB2312" w:hAnsi="仿宋_GB2312" w:eastAsia="仿宋_GB2312" w:cs="仿宋_GB2312"/>
          <w:b w:val="0"/>
          <w:bCs w:val="0"/>
          <w:color w:val="auto"/>
          <w:sz w:val="32"/>
          <w:szCs w:val="32"/>
          <w:highlight w:val="none"/>
          <w:lang w:val="en-US" w:eastAsia="zh-CN"/>
        </w:rPr>
        <w:t>1.2优先为我院车辆提供维修保养服务，并在规定时限内完成维修保养工作。</w:t>
      </w:r>
    </w:p>
    <w:p w14:paraId="6E9474B8">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1.3车辆小修、保养当天完成，总成大修不超过7天，全车大修不超过20天。若我院有完工时间要求，维修保养服务商应最大限度满足。</w:t>
      </w:r>
    </w:p>
    <w:p w14:paraId="0FD92C32">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1.4维修保养服务商所采用的零部件、配件等材料必须符合国家或相关部门颁布的标准，不得使用假冒伪劣产品，不得以次充好，不得以旧顶新。</w:t>
      </w:r>
    </w:p>
    <w:p w14:paraId="41093991">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1.5维修保养服务商在完成维修、保养服务后，需对相应车辆进行清洗、吸尘及保养。</w:t>
      </w:r>
    </w:p>
    <w:p w14:paraId="0FCABE29">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1.6维修保养服务商免费为我院车辆提供检车、调试及长途前后的检查服务。</w:t>
      </w:r>
    </w:p>
    <w:p w14:paraId="1A72C68D">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1.7全车大修后免费进行车身数据检测。</w:t>
      </w:r>
    </w:p>
    <w:p w14:paraId="585D19FE">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1.8维修保养费用不得高于同期市场价格。</w:t>
      </w:r>
    </w:p>
    <w:p w14:paraId="0F642902">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1.9维修保养服务商应当按照政府采购的法律法规、招标文件、投标文件和车辆维修保养服务采购合同的要求提供车辆维修保养服务。</w:t>
      </w:r>
    </w:p>
    <w:p w14:paraId="57CDC49C">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1.10维修保养服务商应当严格如实填写车辆维修保养工单，详细列明各项维修费用，于每月月底前报送我院。</w:t>
      </w:r>
    </w:p>
    <w:p w14:paraId="25E3F7B3">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2、维修保养质量、技术保证要求</w:t>
      </w:r>
    </w:p>
    <w:p w14:paraId="7C5DBB13">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2.1维修保养服务商提供的维修保养服务实行质量保证制度。在保修期内，因同一部件或同一故障导致车辆不能正常行驶的，维修保养服务商应免费更换相应部件。</w:t>
      </w:r>
    </w:p>
    <w:p w14:paraId="302813C2">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2.2质量保证期自车辆维修完工并经甲方验收合格之日起计算，以行驶里程或日期为指标，以先到者为准。</w:t>
      </w:r>
    </w:p>
    <w:p w14:paraId="433F2377">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2.3在质量保证期内，因维修质量原因造成机动车无法正常使用，且维修保养服务商在3日内不能或无法提供非维修原因导致机动车无法使用的相关证据的，应当及时无偿返修，不得故意拖延或者无理拒绝。</w:t>
      </w:r>
    </w:p>
    <w:p w14:paraId="4DB1B40E">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2.4在质量保证期内，车辆因同一故障或维修项目经两次修理仍不能正常使用的，维修保养服务商应当负责联系其他机动车维修经营者，并承担相应维修费用。</w:t>
      </w:r>
    </w:p>
    <w:p w14:paraId="04540249">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3、具体技术要求</w:t>
      </w:r>
    </w:p>
    <w:p w14:paraId="5BE466B0">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3.1货物（零配件）必须为全新的、未使用过的正品，完全符合国家质量标准，并附正品说明、合格证。所有产品须符合相关部门认证要求。</w:t>
      </w:r>
    </w:p>
    <w:p w14:paraId="4AE445F2">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Fonts w:hint="eastAsia" w:eastAsia="宋体"/>
          <w:lang w:eastAsia="zh-CN"/>
        </w:rPr>
      </w:pPr>
      <w:r>
        <w:rPr>
          <w:rStyle w:val="27"/>
          <w:rFonts w:hint="eastAsia" w:ascii="仿宋_GB2312" w:hAnsi="仿宋_GB2312" w:eastAsia="仿宋_GB2312" w:cs="仿宋_GB2312"/>
          <w:b w:val="0"/>
          <w:bCs w:val="0"/>
          <w:color w:val="auto"/>
          <w:sz w:val="32"/>
          <w:szCs w:val="32"/>
          <w:highlight w:val="none"/>
          <w:lang w:val="en-US" w:eastAsia="zh-CN"/>
        </w:rPr>
        <w:t>3.2维修质量应符合汽车维修技术国家标准、行业标准以及机动车维修管理规定等相关法律法规的要求。</w:t>
      </w:r>
    </w:p>
    <w:p w14:paraId="5818967D">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4、结算方式要求</w:t>
      </w:r>
    </w:p>
    <w:p w14:paraId="52DE61AD">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4.1维修保养费用在本次报价清单范围内的，按照报价清单内工时费加材料费进行结算。若维修内容超出本次报价清单范围，其工时费不得重新计价（特殊情况需经双方协商），超出清单范围的材料费不得高于市场价，或在同等材料报价范围内进行结算。我院可对维修保养服务商所报费用进行市场核算，最终以双方认可的费用据实结算。</w:t>
      </w:r>
    </w:p>
    <w:p w14:paraId="59DA89BA">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4.2在合同服务期内，工时费不得上调。</w:t>
      </w:r>
    </w:p>
    <w:p w14:paraId="34E4262D">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4.3结算方式可按月或按季度定期结算。</w:t>
      </w:r>
    </w:p>
    <w:p w14:paraId="2B60E561">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4.4结算时维修保养服务商需提供全额正规增值税发票。</w:t>
      </w:r>
    </w:p>
    <w:p w14:paraId="794EF979">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5、其他要求</w:t>
      </w:r>
    </w:p>
    <w:p w14:paraId="441DDD5B">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5.1车辆维修期间，维修保养服务商需要上路试车需经我院同意，且试车期间所发生任何意外均由维修保养服务商自行承担一切相关责任。</w:t>
      </w:r>
    </w:p>
    <w:p w14:paraId="4DF0A2D0">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5.2维修保养服务商维修车辆时，</w:t>
      </w:r>
      <w:r>
        <w:rPr>
          <w:rStyle w:val="27"/>
          <w:rFonts w:hint="eastAsia" w:ascii="仿宋_GB2312" w:hAnsi="仿宋_GB2312" w:eastAsia="仿宋_GB2312" w:cs="仿宋_GB2312"/>
          <w:b w:val="0"/>
          <w:bCs w:val="0"/>
          <w:color w:val="auto"/>
          <w:sz w:val="32"/>
          <w:szCs w:val="32"/>
          <w:highlight w:val="yellow"/>
          <w:lang w:val="en-US" w:eastAsia="zh-CN"/>
        </w:rPr>
        <w:t>所用机油、车辆配件必须为全新、功能完好的原厂合格正品，严禁使用假冒伪劣、以次充好、以旧顶新的产品。更换的配件须提供来源证明及合格证，并实行质量追溯</w:t>
      </w:r>
      <w:r>
        <w:rPr>
          <w:rStyle w:val="27"/>
          <w:rFonts w:hint="eastAsia" w:ascii="仿宋_GB2312" w:hAnsi="仿宋_GB2312" w:eastAsia="仿宋_GB2312" w:cs="仿宋_GB2312"/>
          <w:b w:val="0"/>
          <w:bCs w:val="0"/>
          <w:color w:val="auto"/>
          <w:sz w:val="32"/>
          <w:szCs w:val="32"/>
          <w:highlight w:val="none"/>
          <w:lang w:val="en-US" w:eastAsia="zh-CN"/>
        </w:rPr>
        <w:t>。</w:t>
      </w:r>
    </w:p>
    <w:p w14:paraId="61183876">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5.3服务期限内若我院车辆数量出现变更或增减的，维修保养服务商必须以我院实际需求为准进行维修、维护、保养及清洁服务。</w:t>
      </w:r>
    </w:p>
    <w:p w14:paraId="3F6C7414">
      <w:pPr>
        <w:pStyle w:val="5"/>
        <w:keepNext/>
        <w:keepLines/>
        <w:pageBreakBefore w:val="0"/>
        <w:widowControl w:val="0"/>
        <w:kinsoku/>
        <w:wordWrap/>
        <w:overflowPunct/>
        <w:topLinePunct w:val="0"/>
        <w:autoSpaceDE/>
        <w:autoSpaceDN/>
        <w:bidi w:val="0"/>
        <w:adjustRightInd/>
        <w:snapToGrid/>
        <w:spacing w:before="140" w:after="140" w:line="460" w:lineRule="exact"/>
        <w:ind w:left="0" w:leftChars="0" w:right="0" w:rightChars="0" w:firstLine="640" w:firstLineChars="200"/>
        <w:jc w:val="both"/>
        <w:textAlignment w:val="auto"/>
        <w:outlineLvl w:val="2"/>
        <w:rPr>
          <w:rStyle w:val="27"/>
          <w:rFonts w:hint="eastAsia" w:ascii="仿宋_GB2312" w:hAnsi="仿宋_GB2312" w:eastAsia="仿宋_GB2312" w:cs="仿宋_GB2312"/>
          <w:b w:val="0"/>
          <w:bCs w:val="0"/>
          <w:color w:val="auto"/>
          <w:sz w:val="32"/>
          <w:szCs w:val="32"/>
          <w:highlight w:val="none"/>
          <w:lang w:val="en-US" w:eastAsia="zh-CN"/>
        </w:rPr>
      </w:pPr>
      <w:r>
        <w:rPr>
          <w:rStyle w:val="27"/>
          <w:rFonts w:hint="eastAsia" w:ascii="仿宋_GB2312" w:hAnsi="仿宋_GB2312" w:eastAsia="仿宋_GB2312" w:cs="仿宋_GB2312"/>
          <w:b w:val="0"/>
          <w:bCs w:val="0"/>
          <w:color w:val="auto"/>
          <w:sz w:val="32"/>
          <w:szCs w:val="32"/>
          <w:highlight w:val="none"/>
          <w:lang w:val="en-US" w:eastAsia="zh-CN"/>
        </w:rPr>
        <w:t>5.4车辆因交通事故引起的维修、保险索赔及车辆年检由维修保养服务商免费代为办理。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5A6765-3470-4C7A-9736-4F1D6CCA9C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3F4CB68D-2045-4B46-9656-EE2835C77E00}"/>
  </w:font>
  <w:font w:name="仿宋">
    <w:panose1 w:val="02010609060101010101"/>
    <w:charset w:val="86"/>
    <w:family w:val="auto"/>
    <w:pitch w:val="default"/>
    <w:sig w:usb0="800002BF" w:usb1="38CF7CFA" w:usb2="00000016" w:usb3="00000000" w:csb0="00040001" w:csb1="00000000"/>
    <w:embedRegular r:id="rId3" w:fontKey="{D8073DEB-DF19-4905-9B4D-12A4D902AD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1AB7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AD4845C">
                          <w:pPr>
                            <w:pStyle w:val="8"/>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3AD4845C">
                    <w:pPr>
                      <w:pStyle w:val="8"/>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6FFDD2"/>
    <w:multiLevelType w:val="singleLevel"/>
    <w:tmpl w:val="2D6FFDD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4N2U1M2VjMWQ0MzNmNTRjNDU0OGU4MTg2N2Q2ZjMifQ=="/>
  </w:docVars>
  <w:rsids>
    <w:rsidRoot w:val="1ACA360D"/>
    <w:rsid w:val="007717C2"/>
    <w:rsid w:val="01323CE1"/>
    <w:rsid w:val="01431A4A"/>
    <w:rsid w:val="0151756F"/>
    <w:rsid w:val="028E4732"/>
    <w:rsid w:val="02C92423"/>
    <w:rsid w:val="02E5725D"/>
    <w:rsid w:val="03265180"/>
    <w:rsid w:val="036D7252"/>
    <w:rsid w:val="03742054"/>
    <w:rsid w:val="039C3694"/>
    <w:rsid w:val="04083D7A"/>
    <w:rsid w:val="04583A5F"/>
    <w:rsid w:val="04826D2E"/>
    <w:rsid w:val="0494259D"/>
    <w:rsid w:val="04BD7D66"/>
    <w:rsid w:val="04F20106"/>
    <w:rsid w:val="05340028"/>
    <w:rsid w:val="05497197"/>
    <w:rsid w:val="055D1B3F"/>
    <w:rsid w:val="05AF01F7"/>
    <w:rsid w:val="05BA6F95"/>
    <w:rsid w:val="05FE23E4"/>
    <w:rsid w:val="06053772"/>
    <w:rsid w:val="061E5687"/>
    <w:rsid w:val="074E3FC7"/>
    <w:rsid w:val="07EA61EF"/>
    <w:rsid w:val="07FD356E"/>
    <w:rsid w:val="08055CAB"/>
    <w:rsid w:val="08823A58"/>
    <w:rsid w:val="08977248"/>
    <w:rsid w:val="091D2944"/>
    <w:rsid w:val="094B74DC"/>
    <w:rsid w:val="0954445F"/>
    <w:rsid w:val="09E8472B"/>
    <w:rsid w:val="0AF81AF7"/>
    <w:rsid w:val="0B5F3925"/>
    <w:rsid w:val="0BC53CE2"/>
    <w:rsid w:val="0BCB2D68"/>
    <w:rsid w:val="0D166265"/>
    <w:rsid w:val="0D3C0F87"/>
    <w:rsid w:val="0D5D3E94"/>
    <w:rsid w:val="0DC75418"/>
    <w:rsid w:val="0E6A4ABA"/>
    <w:rsid w:val="0EE54565"/>
    <w:rsid w:val="0FED14FF"/>
    <w:rsid w:val="10CC0027"/>
    <w:rsid w:val="112260EC"/>
    <w:rsid w:val="11A8158C"/>
    <w:rsid w:val="126F08F1"/>
    <w:rsid w:val="13315BA7"/>
    <w:rsid w:val="13685340"/>
    <w:rsid w:val="139B5716"/>
    <w:rsid w:val="152754B3"/>
    <w:rsid w:val="158900E3"/>
    <w:rsid w:val="159F1C9E"/>
    <w:rsid w:val="15E62031"/>
    <w:rsid w:val="164F4B0E"/>
    <w:rsid w:val="17CC7129"/>
    <w:rsid w:val="180A4C18"/>
    <w:rsid w:val="18C33745"/>
    <w:rsid w:val="19120228"/>
    <w:rsid w:val="194C3F08"/>
    <w:rsid w:val="1A3E5162"/>
    <w:rsid w:val="1A7D3DC7"/>
    <w:rsid w:val="1ACA360D"/>
    <w:rsid w:val="1ADC0AEE"/>
    <w:rsid w:val="1B1A7868"/>
    <w:rsid w:val="1BD96714"/>
    <w:rsid w:val="1C890801"/>
    <w:rsid w:val="1CF77E61"/>
    <w:rsid w:val="1D2624F4"/>
    <w:rsid w:val="1E1F09F2"/>
    <w:rsid w:val="1E62755C"/>
    <w:rsid w:val="1F004D2E"/>
    <w:rsid w:val="1F792DAF"/>
    <w:rsid w:val="1F86727A"/>
    <w:rsid w:val="1FD31681"/>
    <w:rsid w:val="1FE53BC7"/>
    <w:rsid w:val="202820DF"/>
    <w:rsid w:val="207E61A3"/>
    <w:rsid w:val="21627873"/>
    <w:rsid w:val="22B20386"/>
    <w:rsid w:val="22C5630B"/>
    <w:rsid w:val="23733FB9"/>
    <w:rsid w:val="23955CDE"/>
    <w:rsid w:val="23B92805"/>
    <w:rsid w:val="244B45EE"/>
    <w:rsid w:val="25061E11"/>
    <w:rsid w:val="2507647F"/>
    <w:rsid w:val="251946ED"/>
    <w:rsid w:val="2535169F"/>
    <w:rsid w:val="253F4091"/>
    <w:rsid w:val="25BA5ED0"/>
    <w:rsid w:val="275B0A3D"/>
    <w:rsid w:val="28BA1D43"/>
    <w:rsid w:val="28E13773"/>
    <w:rsid w:val="290D0BB2"/>
    <w:rsid w:val="29244625"/>
    <w:rsid w:val="294A1318"/>
    <w:rsid w:val="299A1E4A"/>
    <w:rsid w:val="2A3D4D98"/>
    <w:rsid w:val="2A77613D"/>
    <w:rsid w:val="2B1C6CE5"/>
    <w:rsid w:val="2B606BD1"/>
    <w:rsid w:val="2BDF043E"/>
    <w:rsid w:val="2C273B93"/>
    <w:rsid w:val="2C566D5A"/>
    <w:rsid w:val="2CC366EF"/>
    <w:rsid w:val="2ED50E10"/>
    <w:rsid w:val="2F683E67"/>
    <w:rsid w:val="302C533B"/>
    <w:rsid w:val="30A123F1"/>
    <w:rsid w:val="31CF5C1D"/>
    <w:rsid w:val="31E4154A"/>
    <w:rsid w:val="31F041C4"/>
    <w:rsid w:val="32543208"/>
    <w:rsid w:val="33B54E5D"/>
    <w:rsid w:val="33F22CD8"/>
    <w:rsid w:val="34A749EE"/>
    <w:rsid w:val="359C114E"/>
    <w:rsid w:val="36CE17DB"/>
    <w:rsid w:val="370D205E"/>
    <w:rsid w:val="37733392"/>
    <w:rsid w:val="37B4019C"/>
    <w:rsid w:val="37CA74F9"/>
    <w:rsid w:val="37CD3840"/>
    <w:rsid w:val="37F94635"/>
    <w:rsid w:val="383E473E"/>
    <w:rsid w:val="39405911"/>
    <w:rsid w:val="39693A3D"/>
    <w:rsid w:val="397D1296"/>
    <w:rsid w:val="39D52E80"/>
    <w:rsid w:val="3A856654"/>
    <w:rsid w:val="3B133887"/>
    <w:rsid w:val="3B2B5D12"/>
    <w:rsid w:val="3B5D4EDB"/>
    <w:rsid w:val="3B702E61"/>
    <w:rsid w:val="3B914B85"/>
    <w:rsid w:val="3BE86E9B"/>
    <w:rsid w:val="3CCD6091"/>
    <w:rsid w:val="3CDA221F"/>
    <w:rsid w:val="3D0D2931"/>
    <w:rsid w:val="3D622C7D"/>
    <w:rsid w:val="3DF56C47"/>
    <w:rsid w:val="3E104487"/>
    <w:rsid w:val="3EA64DEB"/>
    <w:rsid w:val="3EE85404"/>
    <w:rsid w:val="3F7D3D9E"/>
    <w:rsid w:val="3F8213B4"/>
    <w:rsid w:val="3FBD419A"/>
    <w:rsid w:val="40552625"/>
    <w:rsid w:val="405D597D"/>
    <w:rsid w:val="40D83598"/>
    <w:rsid w:val="414354FB"/>
    <w:rsid w:val="424173CD"/>
    <w:rsid w:val="4246496D"/>
    <w:rsid w:val="42902152"/>
    <w:rsid w:val="43362BE2"/>
    <w:rsid w:val="43413334"/>
    <w:rsid w:val="43601A0D"/>
    <w:rsid w:val="44A1408B"/>
    <w:rsid w:val="44DF49AB"/>
    <w:rsid w:val="452B604A"/>
    <w:rsid w:val="461070BE"/>
    <w:rsid w:val="4628420F"/>
    <w:rsid w:val="474D04FA"/>
    <w:rsid w:val="47B02837"/>
    <w:rsid w:val="47FB7F56"/>
    <w:rsid w:val="48CB5B7A"/>
    <w:rsid w:val="49290AF3"/>
    <w:rsid w:val="497418F4"/>
    <w:rsid w:val="49865F45"/>
    <w:rsid w:val="49A62143"/>
    <w:rsid w:val="4A203CA4"/>
    <w:rsid w:val="4A5C2C59"/>
    <w:rsid w:val="4A7A2BBE"/>
    <w:rsid w:val="4ABA5EA6"/>
    <w:rsid w:val="4AC40AD3"/>
    <w:rsid w:val="4B313C8F"/>
    <w:rsid w:val="4B9B38DE"/>
    <w:rsid w:val="4BE11211"/>
    <w:rsid w:val="4C5B2671"/>
    <w:rsid w:val="4C77003F"/>
    <w:rsid w:val="4CF11927"/>
    <w:rsid w:val="4DCD4142"/>
    <w:rsid w:val="4E712D20"/>
    <w:rsid w:val="4FCB5FB2"/>
    <w:rsid w:val="500B0F52"/>
    <w:rsid w:val="501A2F43"/>
    <w:rsid w:val="50852DD7"/>
    <w:rsid w:val="50C03AEB"/>
    <w:rsid w:val="516E1798"/>
    <w:rsid w:val="51A67184"/>
    <w:rsid w:val="522D51B0"/>
    <w:rsid w:val="52340DC0"/>
    <w:rsid w:val="525A1D1D"/>
    <w:rsid w:val="528F202D"/>
    <w:rsid w:val="52A25112"/>
    <w:rsid w:val="53D004E8"/>
    <w:rsid w:val="53D61877"/>
    <w:rsid w:val="54A61249"/>
    <w:rsid w:val="54F621D1"/>
    <w:rsid w:val="55945546"/>
    <w:rsid w:val="55A75252"/>
    <w:rsid w:val="56903F5F"/>
    <w:rsid w:val="56A84DDC"/>
    <w:rsid w:val="56AB6FEB"/>
    <w:rsid w:val="56C8194B"/>
    <w:rsid w:val="56CF54E5"/>
    <w:rsid w:val="57471FC5"/>
    <w:rsid w:val="577D043F"/>
    <w:rsid w:val="57911D3D"/>
    <w:rsid w:val="57FB18AC"/>
    <w:rsid w:val="586E02D0"/>
    <w:rsid w:val="594350C6"/>
    <w:rsid w:val="59527BF2"/>
    <w:rsid w:val="598853C1"/>
    <w:rsid w:val="5A4B6B1B"/>
    <w:rsid w:val="5ACC7530"/>
    <w:rsid w:val="5AE42ACB"/>
    <w:rsid w:val="5B242EC8"/>
    <w:rsid w:val="5CA14E16"/>
    <w:rsid w:val="5CF54B1C"/>
    <w:rsid w:val="5D0C1038"/>
    <w:rsid w:val="5D3F223B"/>
    <w:rsid w:val="5D4E06D0"/>
    <w:rsid w:val="5D6E585A"/>
    <w:rsid w:val="5E316028"/>
    <w:rsid w:val="5ECC3FA2"/>
    <w:rsid w:val="5F155949"/>
    <w:rsid w:val="5F4E71AE"/>
    <w:rsid w:val="5FF4555F"/>
    <w:rsid w:val="5FFB4B3F"/>
    <w:rsid w:val="601A7C66"/>
    <w:rsid w:val="60B60A66"/>
    <w:rsid w:val="618172C6"/>
    <w:rsid w:val="61C77F4D"/>
    <w:rsid w:val="61ED04B8"/>
    <w:rsid w:val="61F56D34"/>
    <w:rsid w:val="626764BC"/>
    <w:rsid w:val="630A2F55"/>
    <w:rsid w:val="63E1229E"/>
    <w:rsid w:val="640A2E43"/>
    <w:rsid w:val="64710C02"/>
    <w:rsid w:val="64D67BCE"/>
    <w:rsid w:val="64F8164D"/>
    <w:rsid w:val="651E4E2C"/>
    <w:rsid w:val="65551782"/>
    <w:rsid w:val="658729D1"/>
    <w:rsid w:val="65CC59A3"/>
    <w:rsid w:val="66466D22"/>
    <w:rsid w:val="66821BAC"/>
    <w:rsid w:val="66B9305E"/>
    <w:rsid w:val="67044388"/>
    <w:rsid w:val="671B0325"/>
    <w:rsid w:val="675E0EE9"/>
    <w:rsid w:val="683C61EA"/>
    <w:rsid w:val="692D1AE1"/>
    <w:rsid w:val="694F1A58"/>
    <w:rsid w:val="697E1AE9"/>
    <w:rsid w:val="69A26810"/>
    <w:rsid w:val="6A34408B"/>
    <w:rsid w:val="6AA336F8"/>
    <w:rsid w:val="6AB159AD"/>
    <w:rsid w:val="6AE54422"/>
    <w:rsid w:val="6AFF300A"/>
    <w:rsid w:val="6B5C220A"/>
    <w:rsid w:val="6BB65DBE"/>
    <w:rsid w:val="6BDB75D3"/>
    <w:rsid w:val="6C0B435C"/>
    <w:rsid w:val="6C173B76"/>
    <w:rsid w:val="6C4433CA"/>
    <w:rsid w:val="6C692E30"/>
    <w:rsid w:val="6E7A1325"/>
    <w:rsid w:val="6EB32A89"/>
    <w:rsid w:val="6EC627BC"/>
    <w:rsid w:val="6EC66318"/>
    <w:rsid w:val="6FE7340C"/>
    <w:rsid w:val="6FEA24DA"/>
    <w:rsid w:val="70124225"/>
    <w:rsid w:val="707943B4"/>
    <w:rsid w:val="718304F0"/>
    <w:rsid w:val="71CE58C0"/>
    <w:rsid w:val="738844E4"/>
    <w:rsid w:val="73A3131E"/>
    <w:rsid w:val="73FC458A"/>
    <w:rsid w:val="740C62FA"/>
    <w:rsid w:val="74566390"/>
    <w:rsid w:val="74D5034D"/>
    <w:rsid w:val="75E1612D"/>
    <w:rsid w:val="75F95482"/>
    <w:rsid w:val="76C64DAA"/>
    <w:rsid w:val="77B80B76"/>
    <w:rsid w:val="78031871"/>
    <w:rsid w:val="781E7A08"/>
    <w:rsid w:val="783224F8"/>
    <w:rsid w:val="7AD1051F"/>
    <w:rsid w:val="7BAC2D3A"/>
    <w:rsid w:val="7BC65BA9"/>
    <w:rsid w:val="7C5238E1"/>
    <w:rsid w:val="7C8458D0"/>
    <w:rsid w:val="7D6C09D3"/>
    <w:rsid w:val="7D7E7702"/>
    <w:rsid w:val="7DA261A2"/>
    <w:rsid w:val="7E09286B"/>
    <w:rsid w:val="7E9006F1"/>
    <w:rsid w:val="7EBB39C0"/>
    <w:rsid w:val="7F1430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5">
    <w:name w:val="heading 3"/>
    <w:basedOn w:val="1"/>
    <w:next w:val="1"/>
    <w:unhideWhenUsed/>
    <w:qFormat/>
    <w:uiPriority w:val="0"/>
    <w:pPr>
      <w:keepNext/>
      <w:keepLines/>
      <w:widowControl w:val="0"/>
      <w:tabs>
        <w:tab w:val="left" w:pos="900"/>
      </w:tabs>
      <w:spacing w:before="260" w:after="260" w:line="360" w:lineRule="auto"/>
      <w:jc w:val="both"/>
      <w:outlineLvl w:val="2"/>
    </w:pPr>
    <w:rPr>
      <w:rFonts w:hAnsi="宋体"/>
      <w:b/>
      <w:bCs/>
      <w:kern w:val="2"/>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tabs>
        <w:tab w:val="left" w:pos="8364"/>
      </w:tabs>
      <w:ind w:left="840" w:right="-57" w:hanging="300"/>
    </w:pPr>
    <w:rPr>
      <w:rFonts w:ascii="宋体"/>
    </w:rPr>
  </w:style>
  <w:style w:type="paragraph" w:styleId="6">
    <w:name w:val="Body Text"/>
    <w:basedOn w:val="1"/>
    <w:next w:val="7"/>
    <w:qFormat/>
    <w:uiPriority w:val="0"/>
    <w:pPr>
      <w:widowControl/>
      <w:jc w:val="left"/>
    </w:pPr>
    <w:rPr>
      <w:rFonts w:ascii="Times New Roman" w:hAnsi="Times New Roman" w:eastAsia="宋体" w:cs="Times New Roman"/>
      <w:kern w:val="0"/>
    </w:rPr>
  </w:style>
  <w:style w:type="paragraph" w:styleId="7">
    <w:name w:val="toc 2"/>
    <w:basedOn w:val="1"/>
    <w:next w:val="1"/>
    <w:qFormat/>
    <w:uiPriority w:val="0"/>
    <w:pPr>
      <w:widowControl/>
      <w:spacing w:after="100" w:line="276" w:lineRule="auto"/>
      <w:ind w:left="220"/>
      <w:jc w:val="left"/>
    </w:pPr>
    <w:rPr>
      <w:rFonts w:ascii="Times New Roman" w:hAnsi="Times New Roman" w:eastAsia="宋体" w:cs="Times New Roman"/>
      <w:kern w:val="0"/>
      <w:sz w:val="22"/>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rPr>
      <w:sz w:val="24"/>
    </w:rPr>
  </w:style>
  <w:style w:type="paragraph" w:styleId="11">
    <w:name w:val="Body Text First Indent"/>
    <w:basedOn w:val="6"/>
    <w:qFormat/>
    <w:uiPriority w:val="0"/>
    <w:pPr>
      <w:spacing w:line="360" w:lineRule="auto"/>
      <w:ind w:firstLine="420" w:firstLineChars="100"/>
    </w:pPr>
    <w:rPr>
      <w:szCs w:val="28"/>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customStyle="1" w:styleId="16">
    <w:name w:val="font51"/>
    <w:basedOn w:val="14"/>
    <w:qFormat/>
    <w:uiPriority w:val="0"/>
    <w:rPr>
      <w:rFonts w:hint="default" w:ascii="Times New Roman" w:hAnsi="Times New Roman" w:cs="Times New Roman"/>
      <w:color w:val="000000"/>
      <w:sz w:val="20"/>
      <w:szCs w:val="20"/>
      <w:u w:val="none"/>
    </w:rPr>
  </w:style>
  <w:style w:type="paragraph" w:customStyle="1" w:styleId="17">
    <w:name w:val="p0"/>
    <w:basedOn w:val="1"/>
    <w:qFormat/>
    <w:uiPriority w:val="0"/>
    <w:rPr>
      <w:rFonts w:ascii="Times New Roman" w:hAnsi="Times New Roman" w:eastAsia="宋体" w:cs="Times New Roman"/>
      <w:szCs w:val="21"/>
    </w:rPr>
  </w:style>
  <w:style w:type="paragraph" w:customStyle="1" w:styleId="18">
    <w:name w:val="p16"/>
    <w:basedOn w:val="1"/>
    <w:qFormat/>
    <w:uiPriority w:val="0"/>
    <w:rPr>
      <w:rFonts w:ascii="Times New Roman" w:hAnsi="Times New Roman" w:eastAsia="宋体" w:cs="Times New Roman"/>
      <w:szCs w:val="21"/>
    </w:rPr>
  </w:style>
  <w:style w:type="paragraph" w:customStyle="1" w:styleId="19">
    <w:name w:val="List Paragraph"/>
    <w:basedOn w:val="1"/>
    <w:qFormat/>
    <w:uiPriority w:val="34"/>
    <w:pPr>
      <w:ind w:firstLine="420" w:firstLineChars="200"/>
    </w:pPr>
    <w:rPr>
      <w:rFonts w:ascii="Times New Roman" w:hAnsi="Times New Roman" w:eastAsia="宋体" w:cs="Times New Roman"/>
      <w:szCs w:val="24"/>
    </w:rPr>
  </w:style>
  <w:style w:type="paragraph" w:customStyle="1" w:styleId="20">
    <w:name w:val="Table Paragraph"/>
    <w:basedOn w:val="1"/>
    <w:qFormat/>
    <w:uiPriority w:val="1"/>
    <w:pPr>
      <w:autoSpaceDE w:val="0"/>
      <w:autoSpaceDN w:val="0"/>
      <w:spacing w:line="284" w:lineRule="exact"/>
      <w:ind w:left="107"/>
      <w:jc w:val="left"/>
    </w:pPr>
    <w:rPr>
      <w:rFonts w:ascii="宋体" w:hAnsi="宋体" w:eastAsia="宋体" w:cs="宋体"/>
      <w:kern w:val="0"/>
      <w:sz w:val="22"/>
    </w:rPr>
  </w:style>
  <w:style w:type="table" w:customStyle="1" w:styleId="21">
    <w:name w:val="Table Normal"/>
    <w:unhideWhenUsed/>
    <w:qFormat/>
    <w:uiPriority w:val="2"/>
    <w:pPr>
      <w:widowControl w:val="0"/>
      <w:autoSpaceDE w:val="0"/>
      <w:autoSpaceDN w:val="0"/>
    </w:pPr>
    <w:rPr>
      <w:rFonts w:eastAsiaTheme="minorEastAsia"/>
      <w:sz w:val="22"/>
      <w:szCs w:val="22"/>
      <w:lang w:eastAsia="en-US"/>
    </w:rPr>
    <w:tblPr>
      <w:tblCellMar>
        <w:top w:w="0" w:type="dxa"/>
        <w:left w:w="0" w:type="dxa"/>
        <w:bottom w:w="0" w:type="dxa"/>
        <w:right w:w="0" w:type="dxa"/>
      </w:tblCellMar>
    </w:tblPr>
  </w:style>
  <w:style w:type="paragraph" w:customStyle="1" w:styleId="22">
    <w:name w:val="段"/>
    <w:basedOn w:val="1"/>
    <w:qFormat/>
    <w:uiPriority w:val="0"/>
    <w:pPr>
      <w:tabs>
        <w:tab w:val="center" w:pos="4201"/>
        <w:tab w:val="right" w:leader="dot" w:pos="9298"/>
      </w:tabs>
      <w:autoSpaceDE w:val="0"/>
      <w:autoSpaceDN w:val="0"/>
      <w:spacing w:beforeLines="0" w:afterLines="0"/>
      <w:ind w:firstLine="420" w:firstLineChars="200"/>
    </w:pPr>
    <w:rPr>
      <w:rFonts w:hint="eastAsia" w:ascii="宋体" w:hAnsi="Times New Roman" w:eastAsia="宋体" w:cs="Times New Roman"/>
      <w:kern w:val="0"/>
      <w:sz w:val="21"/>
    </w:rPr>
  </w:style>
  <w:style w:type="character" w:customStyle="1" w:styleId="23">
    <w:name w:val="font01"/>
    <w:basedOn w:val="14"/>
    <w:qFormat/>
    <w:uiPriority w:val="0"/>
    <w:rPr>
      <w:rFonts w:hint="eastAsia" w:ascii="宋体" w:hAnsi="宋体" w:eastAsia="宋体" w:cs="宋体"/>
      <w:color w:val="000000"/>
      <w:sz w:val="22"/>
      <w:szCs w:val="22"/>
      <w:u w:val="none"/>
    </w:rPr>
  </w:style>
  <w:style w:type="character" w:customStyle="1" w:styleId="24">
    <w:name w:val="font61"/>
    <w:basedOn w:val="14"/>
    <w:qFormat/>
    <w:uiPriority w:val="0"/>
    <w:rPr>
      <w:rFonts w:hint="eastAsia" w:ascii="宋体" w:hAnsi="宋体" w:eastAsia="宋体" w:cs="宋体"/>
      <w:color w:val="000000"/>
      <w:sz w:val="20"/>
      <w:szCs w:val="20"/>
      <w:u w:val="none"/>
    </w:rPr>
  </w:style>
  <w:style w:type="paragraph" w:customStyle="1" w:styleId="25">
    <w:name w:val="列表段落1"/>
    <w:basedOn w:val="1"/>
    <w:qFormat/>
    <w:uiPriority w:val="34"/>
    <w:pPr>
      <w:ind w:firstLine="420" w:firstLineChars="200"/>
    </w:pPr>
  </w:style>
  <w:style w:type="paragraph" w:customStyle="1" w:styleId="26">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7">
    <w:name w:val="NormalCharacter"/>
    <w:link w:val="1"/>
    <w:semiHidden/>
    <w:qFormat/>
    <w:uiPriority w:val="0"/>
    <w:rPr>
      <w:rFonts w:ascii="Times New Roman" w:hAnsi="Times New Roman" w:eastAsia="宋体" w:cs="Times New Roman"/>
      <w:kern w:val="2"/>
      <w:sz w:val="21"/>
      <w:szCs w:val="24"/>
      <w:lang w:val="en-US" w:eastAsia="zh-CN" w:bidi="ar-SA"/>
    </w:rPr>
  </w:style>
  <w:style w:type="character" w:customStyle="1" w:styleId="28">
    <w:name w:val="标题 1 Char1"/>
    <w:qFormat/>
    <w:uiPriority w:val="0"/>
    <w:rPr>
      <w:rFonts w:ascii="Times New Roman" w:hAnsi="Times New Roman" w:eastAsia="宋体" w:cs="Times New Roman"/>
      <w:b/>
      <w:bCs/>
      <w:kern w:val="44"/>
      <w:sz w:val="32"/>
      <w:szCs w:val="44"/>
    </w:rPr>
  </w:style>
  <w:style w:type="paragraph" w:customStyle="1" w:styleId="29">
    <w:name w:val="_Style 1"/>
    <w:basedOn w:val="1"/>
    <w:qFormat/>
    <w:uiPriority w:val="34"/>
    <w:pPr>
      <w:ind w:firstLine="420" w:firstLineChars="200"/>
    </w:pPr>
  </w:style>
  <w:style w:type="paragraph" w:customStyle="1" w:styleId="30">
    <w:name w:val="列出段落1"/>
    <w:basedOn w:val="1"/>
    <w:qFormat/>
    <w:uiPriority w:val="34"/>
    <w:pPr>
      <w:ind w:firstLine="420" w:firstLineChars="200"/>
    </w:pPr>
    <w:rPr>
      <w:rFonts w:ascii="Calibri" w:hAnsi="Calibri"/>
      <w:szCs w:val="22"/>
    </w:rPr>
  </w:style>
  <w:style w:type="paragraph" w:customStyle="1" w:styleId="31">
    <w:name w:val="List Paragraph1"/>
    <w:basedOn w:val="1"/>
    <w:qFormat/>
    <w:uiPriority w:val="99"/>
    <w:pPr>
      <w:widowControl w:val="0"/>
      <w:ind w:firstLine="420" w:firstLineChars="200"/>
      <w:jc w:val="both"/>
    </w:pPr>
    <w:rPr>
      <w:rFonts w:ascii="Times New Roman" w:hAnsi="Times New Roman"/>
    </w:rPr>
  </w:style>
  <w:style w:type="character" w:customStyle="1" w:styleId="32">
    <w:name w:val="fontstyle01"/>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1609</Words>
  <Characters>1712</Characters>
  <Lines>0</Lines>
  <Paragraphs>0</Paragraphs>
  <TotalTime>0</TotalTime>
  <ScaleCrop>false</ScaleCrop>
  <LinksUpToDate>false</LinksUpToDate>
  <CharactersWithSpaces>1789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2022-08-30T03:12:00Z</dcterms:created>
  <dc:creator>Lenovo</dc:creator>
  <cp:lastModifiedBy>茉晴</cp:lastModifiedBy>
  <cp:lastPrinted>2026-08-26T02:09:00Z</cp:lastPrinted>
  <dcterms:modified xsi:type="dcterms:W3CDTF">2026-09-10T01:31:31Z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F494A0F38D754290A7272E289738372E</vt:lpwstr>
  </property>
  <property fmtid="{D5CDD505-2E9C-101B-9397-08002B2CF9AE}" pid="4" name="KSOTemplateDocerSaveRecord">
    <vt:lpwstr>eyJoZGlkIjoiNDQ2NTJlMjg5NzdhY2FkYzcxNjRlY2IyMmYzZDYxNGMiLCJ1c2VySWQiOiI0MDQ5MDgzNDMifQ==</vt:lpwstr>
  </property>
</Properties>
</file>